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788DA" w14:textId="77777777" w:rsidR="00D3214E" w:rsidRPr="00C46636" w:rsidRDefault="00D3214E" w:rsidP="00D3214E">
      <w:pPr>
        <w:rPr>
          <w:rFonts w:ascii="Times New Roman" w:hAnsi="Times New Roman"/>
          <w:b/>
          <w:lang w:val="en-US"/>
        </w:rPr>
      </w:pPr>
      <w:r w:rsidRPr="00C46636">
        <w:rPr>
          <w:rFonts w:ascii="Times New Roman" w:hAnsi="Times New Roman"/>
          <w:b/>
          <w:lang w:val="en-US"/>
        </w:rPr>
        <w:t>COURSE INFORMATION</w:t>
      </w:r>
    </w:p>
    <w:tbl>
      <w:tblPr>
        <w:tblpPr w:leftFromText="141" w:rightFromText="141" w:vertAnchor="text" w:horzAnchor="margin" w:tblpY="3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178"/>
        <w:gridCol w:w="864"/>
        <w:gridCol w:w="1332"/>
        <w:gridCol w:w="1332"/>
        <w:gridCol w:w="1332"/>
        <w:gridCol w:w="772"/>
        <w:gridCol w:w="765"/>
      </w:tblGrid>
      <w:tr w:rsidR="00D3214E" w:rsidRPr="00C46636" w14:paraId="6C396E38" w14:textId="77777777" w:rsidTr="00B31FDD">
        <w:tc>
          <w:tcPr>
            <w:tcW w:w="820" w:type="pct"/>
            <w:shd w:val="clear" w:color="auto" w:fill="auto"/>
          </w:tcPr>
          <w:p w14:paraId="7B29E4B7"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Course Name</w:t>
            </w:r>
          </w:p>
        </w:tc>
        <w:tc>
          <w:tcPr>
            <w:tcW w:w="663" w:type="pct"/>
            <w:shd w:val="clear" w:color="auto" w:fill="auto"/>
          </w:tcPr>
          <w:p w14:paraId="1138324D"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Code</w:t>
            </w:r>
          </w:p>
        </w:tc>
        <w:tc>
          <w:tcPr>
            <w:tcW w:w="399" w:type="pct"/>
            <w:shd w:val="clear" w:color="auto" w:fill="auto"/>
          </w:tcPr>
          <w:p w14:paraId="33EE6427" w14:textId="77777777" w:rsidR="00D3214E" w:rsidRPr="00C46636" w:rsidRDefault="00F67562" w:rsidP="00615186">
            <w:pPr>
              <w:spacing w:after="0" w:line="240" w:lineRule="auto"/>
              <w:jc w:val="center"/>
              <w:rPr>
                <w:rFonts w:ascii="Times New Roman" w:hAnsi="Times New Roman"/>
                <w:lang w:val="en-US"/>
              </w:rPr>
            </w:pPr>
            <w:r w:rsidRPr="00C46636">
              <w:rPr>
                <w:rFonts w:ascii="Times New Roman" w:hAnsi="Times New Roman"/>
                <w:lang w:val="en-US"/>
              </w:rPr>
              <w:t>Year</w:t>
            </w:r>
          </w:p>
        </w:tc>
        <w:tc>
          <w:tcPr>
            <w:tcW w:w="748" w:type="pct"/>
            <w:shd w:val="clear" w:color="auto" w:fill="auto"/>
          </w:tcPr>
          <w:p w14:paraId="5B84FE23"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Theoretical (hour/week)</w:t>
            </w:r>
          </w:p>
        </w:tc>
        <w:tc>
          <w:tcPr>
            <w:tcW w:w="748" w:type="pct"/>
            <w:shd w:val="clear" w:color="auto" w:fill="auto"/>
          </w:tcPr>
          <w:p w14:paraId="181679FB"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Application (hour/week)</w:t>
            </w:r>
          </w:p>
        </w:tc>
        <w:tc>
          <w:tcPr>
            <w:tcW w:w="748" w:type="pct"/>
            <w:shd w:val="clear" w:color="auto" w:fill="auto"/>
          </w:tcPr>
          <w:p w14:paraId="31524FED"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Laboratory</w:t>
            </w:r>
          </w:p>
          <w:p w14:paraId="3DD10459"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(hour/week)</w:t>
            </w:r>
          </w:p>
        </w:tc>
        <w:tc>
          <w:tcPr>
            <w:tcW w:w="439" w:type="pct"/>
            <w:shd w:val="clear" w:color="auto" w:fill="auto"/>
          </w:tcPr>
          <w:p w14:paraId="16A0AE97"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Credit</w:t>
            </w:r>
          </w:p>
        </w:tc>
        <w:tc>
          <w:tcPr>
            <w:tcW w:w="433" w:type="pct"/>
            <w:shd w:val="clear" w:color="auto" w:fill="auto"/>
          </w:tcPr>
          <w:p w14:paraId="2D568BAE"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ECTS</w:t>
            </w:r>
          </w:p>
        </w:tc>
      </w:tr>
      <w:tr w:rsidR="00D3214E" w:rsidRPr="00C46636" w14:paraId="07A965E4" w14:textId="77777777" w:rsidTr="00B31FDD">
        <w:tc>
          <w:tcPr>
            <w:tcW w:w="820" w:type="pct"/>
            <w:shd w:val="clear" w:color="auto" w:fill="auto"/>
          </w:tcPr>
          <w:p w14:paraId="72465CA4"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History of Turkish Revolution and Atatürk’s Principles</w:t>
            </w:r>
          </w:p>
        </w:tc>
        <w:tc>
          <w:tcPr>
            <w:tcW w:w="663" w:type="pct"/>
            <w:shd w:val="clear" w:color="auto" w:fill="auto"/>
          </w:tcPr>
          <w:p w14:paraId="105CFAFD"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A</w:t>
            </w:r>
            <w:bookmarkStart w:id="0" w:name="_GoBack"/>
            <w:bookmarkEnd w:id="0"/>
            <w:r w:rsidRPr="00C46636">
              <w:rPr>
                <w:rFonts w:ascii="Times New Roman" w:hAnsi="Times New Roman"/>
                <w:lang w:val="en-US"/>
              </w:rPr>
              <w:t>İT 10</w:t>
            </w:r>
            <w:r w:rsidR="009F4381">
              <w:rPr>
                <w:rFonts w:ascii="Times New Roman" w:hAnsi="Times New Roman"/>
                <w:lang w:val="en-US"/>
              </w:rPr>
              <w:t>2</w:t>
            </w:r>
          </w:p>
        </w:tc>
        <w:tc>
          <w:tcPr>
            <w:tcW w:w="399" w:type="pct"/>
            <w:shd w:val="clear" w:color="auto" w:fill="auto"/>
          </w:tcPr>
          <w:p w14:paraId="5A1575AE" w14:textId="77777777" w:rsidR="00D3214E" w:rsidRPr="00C46636" w:rsidRDefault="009A7B7C" w:rsidP="00615186">
            <w:pPr>
              <w:spacing w:after="0" w:line="240" w:lineRule="auto"/>
              <w:jc w:val="center"/>
              <w:rPr>
                <w:rFonts w:ascii="Times New Roman" w:hAnsi="Times New Roman"/>
                <w:lang w:val="en-US"/>
              </w:rPr>
            </w:pPr>
            <w:r w:rsidRPr="00C46636">
              <w:rPr>
                <w:rFonts w:ascii="Times New Roman" w:hAnsi="Times New Roman"/>
                <w:lang w:val="en-US"/>
              </w:rPr>
              <w:t>Annual</w:t>
            </w:r>
          </w:p>
        </w:tc>
        <w:tc>
          <w:tcPr>
            <w:tcW w:w="748" w:type="pct"/>
            <w:shd w:val="clear" w:color="auto" w:fill="auto"/>
          </w:tcPr>
          <w:p w14:paraId="04506FC7" w14:textId="77777777" w:rsidR="00D3214E" w:rsidRPr="00C46636" w:rsidRDefault="00D3214E" w:rsidP="00615186">
            <w:pPr>
              <w:spacing w:after="0" w:line="240" w:lineRule="auto"/>
              <w:jc w:val="center"/>
              <w:rPr>
                <w:rFonts w:ascii="Times New Roman" w:hAnsi="Times New Roman"/>
                <w:lang w:val="en-US"/>
              </w:rPr>
            </w:pPr>
            <w:r w:rsidRPr="00C46636">
              <w:rPr>
                <w:rFonts w:ascii="Times New Roman" w:hAnsi="Times New Roman"/>
                <w:lang w:val="en-US"/>
              </w:rPr>
              <w:t>2</w:t>
            </w:r>
          </w:p>
        </w:tc>
        <w:tc>
          <w:tcPr>
            <w:tcW w:w="748" w:type="pct"/>
            <w:shd w:val="clear" w:color="auto" w:fill="auto"/>
          </w:tcPr>
          <w:p w14:paraId="1CDCD76C" w14:textId="77777777" w:rsidR="00D3214E" w:rsidRPr="00C46636" w:rsidRDefault="00D3214E" w:rsidP="00615186">
            <w:pPr>
              <w:spacing w:after="0" w:line="240" w:lineRule="auto"/>
              <w:jc w:val="center"/>
              <w:rPr>
                <w:rFonts w:ascii="Times New Roman" w:hAnsi="Times New Roman"/>
                <w:lang w:val="en-US"/>
              </w:rPr>
            </w:pPr>
          </w:p>
        </w:tc>
        <w:tc>
          <w:tcPr>
            <w:tcW w:w="748" w:type="pct"/>
            <w:shd w:val="clear" w:color="auto" w:fill="auto"/>
          </w:tcPr>
          <w:p w14:paraId="5F411191" w14:textId="77777777" w:rsidR="00D3214E" w:rsidRPr="00C46636" w:rsidRDefault="00D3214E" w:rsidP="00615186">
            <w:pPr>
              <w:spacing w:after="0" w:line="240" w:lineRule="auto"/>
              <w:jc w:val="center"/>
              <w:rPr>
                <w:rFonts w:ascii="Times New Roman" w:hAnsi="Times New Roman"/>
                <w:lang w:val="en-US"/>
              </w:rPr>
            </w:pPr>
          </w:p>
        </w:tc>
        <w:tc>
          <w:tcPr>
            <w:tcW w:w="439" w:type="pct"/>
            <w:shd w:val="clear" w:color="auto" w:fill="auto"/>
          </w:tcPr>
          <w:p w14:paraId="5E4BBE84" w14:textId="77777777" w:rsidR="00D3214E" w:rsidRPr="00C46636" w:rsidRDefault="00C46636" w:rsidP="00615186">
            <w:pPr>
              <w:spacing w:after="0" w:line="240" w:lineRule="auto"/>
              <w:jc w:val="center"/>
              <w:rPr>
                <w:rFonts w:ascii="Times New Roman" w:hAnsi="Times New Roman"/>
                <w:lang w:val="en-US"/>
              </w:rPr>
            </w:pPr>
            <w:r w:rsidRPr="00C46636">
              <w:rPr>
                <w:rFonts w:ascii="Times New Roman" w:hAnsi="Times New Roman"/>
                <w:lang w:val="en-US"/>
              </w:rPr>
              <w:t>4</w:t>
            </w:r>
          </w:p>
        </w:tc>
        <w:tc>
          <w:tcPr>
            <w:tcW w:w="433" w:type="pct"/>
            <w:shd w:val="clear" w:color="auto" w:fill="auto"/>
          </w:tcPr>
          <w:p w14:paraId="1AD8BBCD" w14:textId="77777777" w:rsidR="00D3214E" w:rsidRPr="00C46636" w:rsidRDefault="00C8296C" w:rsidP="00615186">
            <w:pPr>
              <w:spacing w:after="0" w:line="240" w:lineRule="auto"/>
              <w:jc w:val="center"/>
              <w:rPr>
                <w:rFonts w:ascii="Times New Roman" w:hAnsi="Times New Roman"/>
                <w:lang w:val="en-US"/>
              </w:rPr>
            </w:pPr>
            <w:r w:rsidRPr="00C46636">
              <w:rPr>
                <w:rFonts w:ascii="Times New Roman" w:hAnsi="Times New Roman"/>
                <w:lang w:val="en-US"/>
              </w:rPr>
              <w:t>4</w:t>
            </w:r>
          </w:p>
        </w:tc>
      </w:tr>
      <w:tr w:rsidR="00D3214E" w:rsidRPr="00C46636" w14:paraId="075897F4" w14:textId="77777777" w:rsidTr="00B31FDD">
        <w:tc>
          <w:tcPr>
            <w:tcW w:w="820" w:type="pct"/>
            <w:shd w:val="clear" w:color="auto" w:fill="auto"/>
          </w:tcPr>
          <w:p w14:paraId="08B69B12"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Pre-requisites</w:t>
            </w:r>
          </w:p>
        </w:tc>
        <w:tc>
          <w:tcPr>
            <w:tcW w:w="4180" w:type="pct"/>
            <w:gridSpan w:val="7"/>
            <w:shd w:val="clear" w:color="auto" w:fill="auto"/>
          </w:tcPr>
          <w:p w14:paraId="6067C0B4"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None</w:t>
            </w:r>
          </w:p>
        </w:tc>
      </w:tr>
      <w:tr w:rsidR="00D3214E" w:rsidRPr="00C46636" w14:paraId="1B56F088" w14:textId="77777777" w:rsidTr="00B31FDD">
        <w:tc>
          <w:tcPr>
            <w:tcW w:w="820" w:type="pct"/>
            <w:shd w:val="clear" w:color="auto" w:fill="auto"/>
          </w:tcPr>
          <w:p w14:paraId="6CCA27F5" w14:textId="77777777" w:rsidR="00D3214E" w:rsidRPr="00C46636" w:rsidRDefault="00D3214E" w:rsidP="00615186">
            <w:pPr>
              <w:spacing w:after="0" w:line="240" w:lineRule="auto"/>
              <w:rPr>
                <w:rFonts w:ascii="Times New Roman" w:hAnsi="Times New Roman"/>
                <w:lang w:val="en-US"/>
              </w:rPr>
            </w:pPr>
            <w:proofErr w:type="spellStart"/>
            <w:r w:rsidRPr="00C46636">
              <w:rPr>
                <w:rFonts w:ascii="Times New Roman" w:hAnsi="Times New Roman"/>
                <w:lang w:val="en-US"/>
              </w:rPr>
              <w:t>Course</w:t>
            </w:r>
            <w:proofErr w:type="spellEnd"/>
            <w:r w:rsidRPr="00C46636">
              <w:rPr>
                <w:rFonts w:ascii="Times New Roman" w:hAnsi="Times New Roman"/>
                <w:lang w:val="en-US"/>
              </w:rPr>
              <w:t xml:space="preserve"> Language</w:t>
            </w:r>
          </w:p>
        </w:tc>
        <w:tc>
          <w:tcPr>
            <w:tcW w:w="4180" w:type="pct"/>
            <w:gridSpan w:val="7"/>
            <w:shd w:val="clear" w:color="auto" w:fill="auto"/>
          </w:tcPr>
          <w:p w14:paraId="226BC450"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Turkish</w:t>
            </w:r>
          </w:p>
        </w:tc>
      </w:tr>
      <w:tr w:rsidR="00D3214E" w:rsidRPr="00C46636" w14:paraId="26DBA2D1" w14:textId="77777777" w:rsidTr="00B31FDD">
        <w:tc>
          <w:tcPr>
            <w:tcW w:w="820" w:type="pct"/>
            <w:shd w:val="clear" w:color="auto" w:fill="auto"/>
          </w:tcPr>
          <w:p w14:paraId="71563F1C"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Course type</w:t>
            </w:r>
          </w:p>
        </w:tc>
        <w:tc>
          <w:tcPr>
            <w:tcW w:w="4180" w:type="pct"/>
            <w:gridSpan w:val="7"/>
            <w:shd w:val="clear" w:color="auto" w:fill="auto"/>
          </w:tcPr>
          <w:p w14:paraId="14C00DBC"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Compulsory</w:t>
            </w:r>
          </w:p>
        </w:tc>
      </w:tr>
      <w:tr w:rsidR="00D3214E" w:rsidRPr="00C46636" w14:paraId="14F5E2A4" w14:textId="77777777" w:rsidTr="00B31FDD">
        <w:tc>
          <w:tcPr>
            <w:tcW w:w="820" w:type="pct"/>
            <w:shd w:val="clear" w:color="auto" w:fill="auto"/>
          </w:tcPr>
          <w:p w14:paraId="5301E445"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Course administration</w:t>
            </w:r>
          </w:p>
        </w:tc>
        <w:tc>
          <w:tcPr>
            <w:tcW w:w="4180" w:type="pct"/>
            <w:gridSpan w:val="7"/>
            <w:shd w:val="clear" w:color="auto" w:fill="auto"/>
          </w:tcPr>
          <w:p w14:paraId="0A9F1BB0"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Narration and discussion</w:t>
            </w:r>
          </w:p>
        </w:tc>
      </w:tr>
      <w:tr w:rsidR="00D3214E" w:rsidRPr="00C46636" w14:paraId="77206847" w14:textId="77777777" w:rsidTr="00B31FDD">
        <w:tc>
          <w:tcPr>
            <w:tcW w:w="820" w:type="pct"/>
            <w:shd w:val="clear" w:color="auto" w:fill="auto"/>
          </w:tcPr>
          <w:p w14:paraId="38046DCB"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Course Instructors</w:t>
            </w:r>
          </w:p>
        </w:tc>
        <w:tc>
          <w:tcPr>
            <w:tcW w:w="4180" w:type="pct"/>
            <w:gridSpan w:val="7"/>
            <w:shd w:val="clear" w:color="auto" w:fill="auto"/>
          </w:tcPr>
          <w:p w14:paraId="1CF4D1C6"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 xml:space="preserve">Institute </w:t>
            </w:r>
            <w:r w:rsidR="00C46636" w:rsidRPr="00C46636">
              <w:rPr>
                <w:rFonts w:ascii="Times New Roman" w:hAnsi="Times New Roman"/>
                <w:lang w:val="en-US"/>
              </w:rPr>
              <w:t>S</w:t>
            </w:r>
            <w:r w:rsidRPr="00C46636">
              <w:rPr>
                <w:rFonts w:ascii="Times New Roman" w:hAnsi="Times New Roman"/>
                <w:lang w:val="en-US"/>
              </w:rPr>
              <w:t>taff</w:t>
            </w:r>
          </w:p>
        </w:tc>
      </w:tr>
      <w:tr w:rsidR="00D3214E" w:rsidRPr="00C46636" w14:paraId="620CBA61" w14:textId="77777777" w:rsidTr="00B31FDD">
        <w:tc>
          <w:tcPr>
            <w:tcW w:w="820" w:type="pct"/>
            <w:shd w:val="clear" w:color="auto" w:fill="auto"/>
          </w:tcPr>
          <w:p w14:paraId="314D5358"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Course Objectives</w:t>
            </w:r>
          </w:p>
        </w:tc>
        <w:tc>
          <w:tcPr>
            <w:tcW w:w="4180" w:type="pct"/>
            <w:gridSpan w:val="7"/>
            <w:shd w:val="clear" w:color="auto" w:fill="auto"/>
          </w:tcPr>
          <w:p w14:paraId="7E833201" w14:textId="77777777" w:rsidR="00D3214E" w:rsidRPr="00C46636" w:rsidRDefault="00D3214E" w:rsidP="00615186">
            <w:pPr>
              <w:spacing w:after="0" w:line="240" w:lineRule="auto"/>
              <w:jc w:val="both"/>
              <w:rPr>
                <w:rFonts w:ascii="Times New Roman" w:hAnsi="Times New Roman"/>
                <w:lang w:val="en-US"/>
              </w:rPr>
            </w:pPr>
            <w:r w:rsidRPr="00C46636">
              <w:rPr>
                <w:rFonts w:ascii="Times New Roman" w:hAnsi="Times New Roman"/>
                <w:lang w:val="en-US"/>
              </w:rPr>
              <w:t xml:space="preserve">The establishment of the Republic of Turkey as a secular and unitary state after the collapse of the Ottoman Empire; the history of Turkish modernization experience in accordance with the establishment of the new state, the instruction of the Turkish Revolution pioneered by Kemal Atatürk and the Kemalist thought, as the meaning and statement of modernity and secularism in Turkey to young generations and let them figure out its significance.  </w:t>
            </w:r>
          </w:p>
          <w:p w14:paraId="0A2244CE" w14:textId="77777777" w:rsidR="00D3214E" w:rsidRPr="00C46636" w:rsidRDefault="00D3214E" w:rsidP="00615186">
            <w:pPr>
              <w:spacing w:after="0" w:line="240" w:lineRule="auto"/>
              <w:jc w:val="both"/>
              <w:rPr>
                <w:rFonts w:ascii="Times New Roman" w:hAnsi="Times New Roman"/>
                <w:lang w:val="en-US"/>
              </w:rPr>
            </w:pPr>
          </w:p>
          <w:p w14:paraId="5FB650CD" w14:textId="77777777" w:rsidR="00D3214E" w:rsidRPr="00C46636" w:rsidRDefault="00D3214E" w:rsidP="00615186">
            <w:pPr>
              <w:spacing w:after="0" w:line="240" w:lineRule="auto"/>
              <w:jc w:val="both"/>
              <w:rPr>
                <w:rFonts w:ascii="Times New Roman" w:hAnsi="Times New Roman"/>
                <w:lang w:val="en-US"/>
              </w:rPr>
            </w:pPr>
            <w:r w:rsidRPr="00C46636">
              <w:rPr>
                <w:rFonts w:ascii="Times New Roman" w:hAnsi="Times New Roman"/>
                <w:lang w:val="en-US"/>
              </w:rPr>
              <w:t>It aims to let the student who attends the AİT 203 courses to acquire the ability of classification, description, explanation, analysis of the current social and individual problems in Turkey by taking rationality and science, norms of modernity into account with respect to the Kemalist thought and the Turkish Revolution.</w:t>
            </w:r>
          </w:p>
          <w:p w14:paraId="7046AAA0" w14:textId="77777777" w:rsidR="00D3214E" w:rsidRPr="00C46636" w:rsidRDefault="00D3214E" w:rsidP="00615186">
            <w:pPr>
              <w:spacing w:after="0" w:line="240" w:lineRule="auto"/>
              <w:rPr>
                <w:rFonts w:ascii="Times New Roman" w:hAnsi="Times New Roman"/>
                <w:lang w:val="en-US"/>
              </w:rPr>
            </w:pPr>
          </w:p>
        </w:tc>
      </w:tr>
      <w:tr w:rsidR="00D3214E" w:rsidRPr="00C46636" w14:paraId="5466CB94" w14:textId="77777777" w:rsidTr="00B31FDD">
        <w:tc>
          <w:tcPr>
            <w:tcW w:w="820" w:type="pct"/>
            <w:shd w:val="clear" w:color="auto" w:fill="auto"/>
          </w:tcPr>
          <w:p w14:paraId="1D56F7A1"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Course Learning Outcomes</w:t>
            </w:r>
          </w:p>
        </w:tc>
        <w:tc>
          <w:tcPr>
            <w:tcW w:w="4180" w:type="pct"/>
            <w:gridSpan w:val="7"/>
            <w:shd w:val="clear" w:color="auto" w:fill="auto"/>
          </w:tcPr>
          <w:p w14:paraId="2C668D8B" w14:textId="77777777" w:rsidR="00D3214E" w:rsidRPr="00C46636" w:rsidRDefault="00D3214E" w:rsidP="00615186">
            <w:pPr>
              <w:spacing w:after="0" w:line="240" w:lineRule="auto"/>
              <w:jc w:val="both"/>
              <w:rPr>
                <w:rFonts w:ascii="Times New Roman" w:hAnsi="Times New Roman"/>
                <w:color w:val="000000"/>
                <w:lang w:val="en-US"/>
              </w:rPr>
            </w:pPr>
            <w:r w:rsidRPr="00C46636">
              <w:rPr>
                <w:rFonts w:ascii="Times New Roman" w:hAnsi="Times New Roman"/>
                <w:color w:val="000000"/>
                <w:lang w:val="en-US"/>
              </w:rPr>
              <w:t>The student who passes the course successfully:</w:t>
            </w:r>
          </w:p>
          <w:p w14:paraId="7550CDDB" w14:textId="77777777" w:rsidR="00D3214E" w:rsidRPr="00C46636" w:rsidRDefault="00D3214E" w:rsidP="00D3214E">
            <w:pPr>
              <w:numPr>
                <w:ilvl w:val="0"/>
                <w:numId w:val="1"/>
              </w:numPr>
              <w:spacing w:after="0" w:line="240" w:lineRule="auto"/>
              <w:contextualSpacing/>
              <w:jc w:val="both"/>
              <w:rPr>
                <w:rFonts w:ascii="Times New Roman" w:hAnsi="Times New Roman"/>
                <w:color w:val="000000"/>
                <w:lang w:val="en-US"/>
              </w:rPr>
            </w:pPr>
            <w:r w:rsidRPr="00C46636">
              <w:rPr>
                <w:rFonts w:ascii="Times New Roman" w:hAnsi="Times New Roman"/>
                <w:color w:val="000000"/>
                <w:lang w:val="en-US"/>
              </w:rPr>
              <w:t xml:space="preserve">Learns how to </w:t>
            </w:r>
            <w:proofErr w:type="spellStart"/>
            <w:r w:rsidRPr="00C46636">
              <w:rPr>
                <w:rFonts w:ascii="Times New Roman" w:hAnsi="Times New Roman"/>
                <w:color w:val="000000"/>
                <w:lang w:val="en-US"/>
              </w:rPr>
              <w:t>analyse</w:t>
            </w:r>
            <w:proofErr w:type="spellEnd"/>
            <w:r w:rsidRPr="00C46636">
              <w:rPr>
                <w:rFonts w:ascii="Times New Roman" w:hAnsi="Times New Roman"/>
                <w:color w:val="000000"/>
                <w:lang w:val="en-US"/>
              </w:rPr>
              <w:t xml:space="preserve"> a historical question according to its fact-incident, time, actors; the assessment of relevant resources such as books, articles as well as movies and literature and to nurture his/her point of view. </w:t>
            </w:r>
          </w:p>
          <w:p w14:paraId="37F64BE3" w14:textId="77777777" w:rsidR="00D3214E" w:rsidRPr="00C46636" w:rsidRDefault="00D3214E" w:rsidP="00D3214E">
            <w:pPr>
              <w:numPr>
                <w:ilvl w:val="0"/>
                <w:numId w:val="1"/>
              </w:numPr>
              <w:spacing w:after="0" w:line="240" w:lineRule="auto"/>
              <w:contextualSpacing/>
              <w:jc w:val="both"/>
              <w:rPr>
                <w:rFonts w:ascii="Times New Roman" w:hAnsi="Times New Roman"/>
                <w:color w:val="000000"/>
                <w:lang w:val="en-US"/>
              </w:rPr>
            </w:pPr>
            <w:r w:rsidRPr="00C46636">
              <w:rPr>
                <w:rFonts w:ascii="Times New Roman" w:hAnsi="Times New Roman"/>
                <w:color w:val="000000"/>
                <w:lang w:val="en-US"/>
              </w:rPr>
              <w:t xml:space="preserve">Learns how to read and assess an article on a historical problem </w:t>
            </w:r>
          </w:p>
          <w:p w14:paraId="7ECA0AB8" w14:textId="77777777" w:rsidR="00D3214E" w:rsidRPr="00C46636" w:rsidRDefault="00D3214E" w:rsidP="00D3214E">
            <w:pPr>
              <w:numPr>
                <w:ilvl w:val="0"/>
                <w:numId w:val="1"/>
              </w:numPr>
              <w:spacing w:after="0" w:line="240" w:lineRule="auto"/>
              <w:contextualSpacing/>
              <w:jc w:val="both"/>
              <w:rPr>
                <w:rFonts w:ascii="Times New Roman" w:hAnsi="Times New Roman"/>
                <w:color w:val="000000"/>
                <w:lang w:val="en-US"/>
              </w:rPr>
            </w:pPr>
            <w:r w:rsidRPr="00C46636">
              <w:rPr>
                <w:rFonts w:ascii="Times New Roman" w:hAnsi="Times New Roman"/>
                <w:color w:val="000000"/>
                <w:lang w:val="en-US"/>
              </w:rPr>
              <w:t>does research on a historical question by interrelating with the current issues and developments hypothetically</w:t>
            </w:r>
          </w:p>
          <w:p w14:paraId="280A2B15" w14:textId="77777777" w:rsidR="00D3214E" w:rsidRPr="00C46636" w:rsidRDefault="00D3214E" w:rsidP="00D3214E">
            <w:pPr>
              <w:numPr>
                <w:ilvl w:val="0"/>
                <w:numId w:val="1"/>
              </w:numPr>
              <w:spacing w:after="0" w:line="240" w:lineRule="auto"/>
              <w:contextualSpacing/>
              <w:jc w:val="both"/>
              <w:rPr>
                <w:rFonts w:ascii="Times New Roman" w:hAnsi="Times New Roman"/>
                <w:color w:val="000000"/>
                <w:lang w:val="en-US"/>
              </w:rPr>
            </w:pPr>
            <w:r w:rsidRPr="00C46636">
              <w:rPr>
                <w:rFonts w:ascii="Times New Roman" w:hAnsi="Times New Roman"/>
                <w:color w:val="000000"/>
                <w:lang w:val="en-US"/>
              </w:rPr>
              <w:t>Learns how to prepare a presentation on a historical question.</w:t>
            </w:r>
          </w:p>
          <w:p w14:paraId="29239062" w14:textId="77777777" w:rsidR="00D3214E" w:rsidRPr="00C46636" w:rsidRDefault="00D3214E" w:rsidP="00D3214E">
            <w:pPr>
              <w:numPr>
                <w:ilvl w:val="0"/>
                <w:numId w:val="1"/>
              </w:numPr>
              <w:spacing w:after="0" w:line="240" w:lineRule="auto"/>
              <w:contextualSpacing/>
              <w:jc w:val="both"/>
              <w:rPr>
                <w:rFonts w:ascii="Times New Roman" w:hAnsi="Times New Roman"/>
                <w:color w:val="000000"/>
                <w:lang w:val="en-US"/>
              </w:rPr>
            </w:pPr>
            <w:r w:rsidRPr="00C46636">
              <w:rPr>
                <w:rFonts w:ascii="Times New Roman" w:hAnsi="Times New Roman"/>
                <w:color w:val="000000"/>
                <w:lang w:val="en-US"/>
              </w:rPr>
              <w:t>Learns critical assessment from different point of views; how to give answers to questions by assertion of historical facts and arguments; expression of his/her opinion rationally and correctly; and abstraction</w:t>
            </w:r>
          </w:p>
        </w:tc>
      </w:tr>
      <w:tr w:rsidR="00D3214E" w:rsidRPr="00C46636" w14:paraId="7CF06C4B" w14:textId="77777777" w:rsidTr="00B31FDD">
        <w:tc>
          <w:tcPr>
            <w:tcW w:w="820" w:type="pct"/>
            <w:shd w:val="clear" w:color="auto" w:fill="auto"/>
          </w:tcPr>
          <w:p w14:paraId="069CCDA7"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bCs/>
                <w:lang w:val="en-US"/>
              </w:rPr>
              <w:t>Course Outline</w:t>
            </w:r>
          </w:p>
        </w:tc>
        <w:tc>
          <w:tcPr>
            <w:tcW w:w="4180" w:type="pct"/>
            <w:gridSpan w:val="7"/>
            <w:shd w:val="clear" w:color="auto" w:fill="auto"/>
          </w:tcPr>
          <w:p w14:paraId="488A2DD3" w14:textId="77777777" w:rsidR="00D3214E" w:rsidRPr="00C46636" w:rsidRDefault="00D3214E" w:rsidP="00615186">
            <w:pPr>
              <w:spacing w:after="0" w:line="240" w:lineRule="auto"/>
              <w:jc w:val="both"/>
              <w:rPr>
                <w:rFonts w:ascii="Times New Roman" w:hAnsi="Times New Roman"/>
                <w:lang w:val="en-US"/>
              </w:rPr>
            </w:pPr>
            <w:r w:rsidRPr="00C46636">
              <w:rPr>
                <w:rFonts w:ascii="Times New Roman" w:hAnsi="Times New Roman"/>
                <w:lang w:val="en-US"/>
              </w:rPr>
              <w:t xml:space="preserve">Parallel to the establishment of the Republic of Turkey, the assessment of the Turkish society as within the level of civilized nation-states, the experience of Turkish revolution with its </w:t>
            </w:r>
            <w:r w:rsidRPr="00C46636">
              <w:rPr>
                <w:rFonts w:ascii="Times New Roman" w:hAnsi="Times New Roman"/>
                <w:i/>
                <w:lang w:val="en-US"/>
              </w:rPr>
              <w:t xml:space="preserve">sui-generis </w:t>
            </w:r>
            <w:r w:rsidRPr="00C46636">
              <w:rPr>
                <w:rFonts w:ascii="Times New Roman" w:hAnsi="Times New Roman"/>
                <w:lang w:val="en-US"/>
              </w:rPr>
              <w:t xml:space="preserve">character in definition of the nation-state in a chronological line beginning from the Ottoman Turkish Imperial state: The Classical and post classical ages, late 18th and 19th centuries, the Second Constitutional Era, The First World War, The Turkish National Struggle of 1918-1922 and the interval of 1923-60; the assessment of the modern Turkish nation-state by the restructuring of the state &amp; the nation and the stages of the change and transformation in Turkish political and social system </w:t>
            </w:r>
          </w:p>
          <w:p w14:paraId="780CCD4B" w14:textId="77777777" w:rsidR="00D3214E" w:rsidRPr="00C46636" w:rsidRDefault="00D3214E" w:rsidP="00615186">
            <w:pPr>
              <w:spacing w:after="0" w:line="240" w:lineRule="auto"/>
              <w:jc w:val="both"/>
              <w:rPr>
                <w:rFonts w:ascii="Times New Roman" w:hAnsi="Times New Roman"/>
                <w:lang w:val="en-US"/>
              </w:rPr>
            </w:pPr>
          </w:p>
          <w:p w14:paraId="1E2CA7B1" w14:textId="77777777" w:rsidR="00D3214E" w:rsidRPr="00C46636" w:rsidRDefault="00D3214E" w:rsidP="00615186">
            <w:pPr>
              <w:spacing w:after="0" w:line="240" w:lineRule="auto"/>
              <w:jc w:val="both"/>
              <w:rPr>
                <w:rFonts w:ascii="Times New Roman" w:hAnsi="Times New Roman"/>
                <w:lang w:val="en-US"/>
              </w:rPr>
            </w:pPr>
            <w:r w:rsidRPr="00C46636">
              <w:rPr>
                <w:rFonts w:ascii="Times New Roman" w:hAnsi="Times New Roman"/>
                <w:lang w:val="en-US"/>
              </w:rPr>
              <w:t xml:space="preserve">The analysis of the political, social, economic and cultural transformation with respect to the internal and external political developments and their actors </w:t>
            </w:r>
          </w:p>
          <w:p w14:paraId="3229E514" w14:textId="77777777" w:rsidR="00D3214E" w:rsidRPr="00C46636" w:rsidRDefault="00D3214E" w:rsidP="00615186">
            <w:pPr>
              <w:spacing w:after="0" w:line="240" w:lineRule="auto"/>
              <w:jc w:val="both"/>
              <w:rPr>
                <w:rFonts w:ascii="Times New Roman" w:hAnsi="Times New Roman"/>
                <w:lang w:val="en-US"/>
              </w:rPr>
            </w:pPr>
            <w:r w:rsidRPr="00C46636">
              <w:rPr>
                <w:rFonts w:ascii="Times New Roman" w:hAnsi="Times New Roman"/>
                <w:lang w:val="en-US"/>
              </w:rPr>
              <w:lastRenderedPageBreak/>
              <w:t xml:space="preserve">The evaluation of the historical stages of the establishment of the modern Turkish state as a reference of solution and comparison for current debates in Turkish society and politics.  </w:t>
            </w:r>
          </w:p>
          <w:p w14:paraId="0C45F773" w14:textId="77777777" w:rsidR="00D3214E" w:rsidRPr="00C46636" w:rsidRDefault="00D3214E" w:rsidP="00615186">
            <w:pPr>
              <w:spacing w:after="0" w:line="240" w:lineRule="auto"/>
              <w:jc w:val="both"/>
              <w:rPr>
                <w:rFonts w:ascii="Times New Roman" w:hAnsi="Times New Roman"/>
                <w:lang w:val="en-US"/>
              </w:rPr>
            </w:pPr>
          </w:p>
          <w:p w14:paraId="7332BFAE"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The understanding of historical dynamism of change in Turkish politics and society</w:t>
            </w:r>
          </w:p>
        </w:tc>
      </w:tr>
      <w:tr w:rsidR="00D3214E" w:rsidRPr="00C46636" w14:paraId="03701BC2" w14:textId="77777777" w:rsidTr="00B31FDD">
        <w:tc>
          <w:tcPr>
            <w:tcW w:w="820" w:type="pct"/>
            <w:shd w:val="clear" w:color="auto" w:fill="auto"/>
          </w:tcPr>
          <w:p w14:paraId="2E7783A4"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lastRenderedPageBreak/>
              <w:t>Textbooks/ References</w:t>
            </w:r>
          </w:p>
        </w:tc>
        <w:tc>
          <w:tcPr>
            <w:tcW w:w="4180" w:type="pct"/>
            <w:gridSpan w:val="7"/>
            <w:shd w:val="clear" w:color="auto" w:fill="auto"/>
          </w:tcPr>
          <w:p w14:paraId="3A01F0F0" w14:textId="77777777" w:rsidR="00C46636" w:rsidRDefault="00C46636" w:rsidP="00615186">
            <w:pPr>
              <w:spacing w:after="0" w:line="240" w:lineRule="auto"/>
              <w:ind w:left="249" w:hanging="249"/>
              <w:jc w:val="both"/>
              <w:rPr>
                <w:rFonts w:ascii="Times New Roman" w:hAnsi="Times New Roman"/>
                <w:lang w:val="en-US"/>
              </w:rPr>
            </w:pPr>
            <w:r>
              <w:rPr>
                <w:rFonts w:ascii="Times New Roman" w:hAnsi="Times New Roman"/>
                <w:lang w:val="en-US"/>
              </w:rPr>
              <w:t>LEWIS, Bernard, The Emergence of Modern Turkey, Oxford University Press, 1961.</w:t>
            </w:r>
          </w:p>
          <w:p w14:paraId="7784F02A" w14:textId="77777777" w:rsidR="00C46636" w:rsidRDefault="00C46636" w:rsidP="00615186">
            <w:pPr>
              <w:spacing w:after="0" w:line="240" w:lineRule="auto"/>
              <w:ind w:left="249" w:hanging="249"/>
              <w:jc w:val="both"/>
              <w:rPr>
                <w:rFonts w:ascii="Times New Roman" w:hAnsi="Times New Roman"/>
                <w:lang w:val="en-US"/>
              </w:rPr>
            </w:pPr>
            <w:r>
              <w:rPr>
                <w:rFonts w:ascii="Times New Roman" w:hAnsi="Times New Roman"/>
                <w:lang w:val="en-US"/>
              </w:rPr>
              <w:t xml:space="preserve">AKŞİN, </w:t>
            </w:r>
            <w:proofErr w:type="spellStart"/>
            <w:r>
              <w:rPr>
                <w:rFonts w:ascii="Times New Roman" w:hAnsi="Times New Roman"/>
                <w:lang w:val="en-US"/>
              </w:rPr>
              <w:t>Sina</w:t>
            </w:r>
            <w:proofErr w:type="spellEnd"/>
            <w:r>
              <w:rPr>
                <w:rFonts w:ascii="Times New Roman" w:hAnsi="Times New Roman"/>
                <w:lang w:val="en-US"/>
              </w:rPr>
              <w:t xml:space="preserve">, </w:t>
            </w:r>
            <w:proofErr w:type="spellStart"/>
            <w:r>
              <w:rPr>
                <w:rFonts w:ascii="Times New Roman" w:hAnsi="Times New Roman"/>
                <w:lang w:val="en-US"/>
              </w:rPr>
              <w:t>Kısa</w:t>
            </w:r>
            <w:proofErr w:type="spellEnd"/>
            <w:r>
              <w:rPr>
                <w:rFonts w:ascii="Times New Roman" w:hAnsi="Times New Roman"/>
                <w:lang w:val="en-US"/>
              </w:rPr>
              <w:t xml:space="preserve"> </w:t>
            </w:r>
            <w:proofErr w:type="spellStart"/>
            <w:r>
              <w:rPr>
                <w:rFonts w:ascii="Times New Roman" w:hAnsi="Times New Roman"/>
                <w:lang w:val="en-US"/>
              </w:rPr>
              <w:t>Türkiye</w:t>
            </w:r>
            <w:proofErr w:type="spellEnd"/>
            <w:r>
              <w:rPr>
                <w:rFonts w:ascii="Times New Roman" w:hAnsi="Times New Roman"/>
                <w:lang w:val="en-US"/>
              </w:rPr>
              <w:t xml:space="preserve"> </w:t>
            </w:r>
            <w:proofErr w:type="spellStart"/>
            <w:r>
              <w:rPr>
                <w:rFonts w:ascii="Times New Roman" w:hAnsi="Times New Roman"/>
                <w:lang w:val="en-US"/>
              </w:rPr>
              <w:t>Tarihi</w:t>
            </w:r>
            <w:proofErr w:type="spellEnd"/>
            <w:r>
              <w:rPr>
                <w:rFonts w:ascii="Times New Roman" w:hAnsi="Times New Roman"/>
                <w:lang w:val="en-US"/>
              </w:rPr>
              <w:t xml:space="preserve">, 20. Bs., </w:t>
            </w:r>
            <w:proofErr w:type="spellStart"/>
            <w:r>
              <w:rPr>
                <w:rFonts w:ascii="Times New Roman" w:hAnsi="Times New Roman"/>
                <w:lang w:val="en-US"/>
              </w:rPr>
              <w:t>Türkiye</w:t>
            </w:r>
            <w:proofErr w:type="spellEnd"/>
            <w:r>
              <w:rPr>
                <w:rFonts w:ascii="Times New Roman" w:hAnsi="Times New Roman"/>
                <w:lang w:val="en-US"/>
              </w:rPr>
              <w:t xml:space="preserve"> </w:t>
            </w:r>
            <w:proofErr w:type="spellStart"/>
            <w:r>
              <w:rPr>
                <w:rFonts w:ascii="Times New Roman" w:hAnsi="Times New Roman"/>
                <w:lang w:val="en-US"/>
              </w:rPr>
              <w:t>İş</w:t>
            </w:r>
            <w:proofErr w:type="spellEnd"/>
            <w:r>
              <w:rPr>
                <w:rFonts w:ascii="Times New Roman" w:hAnsi="Times New Roman"/>
                <w:lang w:val="en-US"/>
              </w:rPr>
              <w:t xml:space="preserve"> </w:t>
            </w:r>
            <w:proofErr w:type="spellStart"/>
            <w:r>
              <w:rPr>
                <w:rFonts w:ascii="Times New Roman" w:hAnsi="Times New Roman"/>
                <w:lang w:val="en-US"/>
              </w:rPr>
              <w:t>Bankası</w:t>
            </w:r>
            <w:proofErr w:type="spellEnd"/>
            <w:r>
              <w:rPr>
                <w:rFonts w:ascii="Times New Roman" w:hAnsi="Times New Roman"/>
                <w:lang w:val="en-US"/>
              </w:rPr>
              <w:t xml:space="preserve"> </w:t>
            </w:r>
            <w:proofErr w:type="spellStart"/>
            <w:r>
              <w:rPr>
                <w:rFonts w:ascii="Times New Roman" w:hAnsi="Times New Roman"/>
                <w:lang w:val="en-US"/>
              </w:rPr>
              <w:t>Kültür</w:t>
            </w:r>
            <w:proofErr w:type="spellEnd"/>
            <w:r>
              <w:rPr>
                <w:rFonts w:ascii="Times New Roman" w:hAnsi="Times New Roman"/>
                <w:lang w:val="en-US"/>
              </w:rPr>
              <w:t xml:space="preserve"> </w:t>
            </w:r>
            <w:proofErr w:type="spellStart"/>
            <w:r>
              <w:rPr>
                <w:rFonts w:ascii="Times New Roman" w:hAnsi="Times New Roman"/>
                <w:lang w:val="en-US"/>
              </w:rPr>
              <w:t>Yayınları</w:t>
            </w:r>
            <w:proofErr w:type="spellEnd"/>
            <w:r>
              <w:rPr>
                <w:rFonts w:ascii="Times New Roman" w:hAnsi="Times New Roman"/>
                <w:lang w:val="en-US"/>
              </w:rPr>
              <w:t xml:space="preserve">, İstanbul, 2016. </w:t>
            </w:r>
          </w:p>
          <w:p w14:paraId="41FE7850"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 xml:space="preserve">KILINÇKAYA </w:t>
            </w:r>
            <w:proofErr w:type="spellStart"/>
            <w:r w:rsidRPr="00C46636">
              <w:rPr>
                <w:rFonts w:ascii="Times New Roman" w:hAnsi="Times New Roman"/>
                <w:lang w:val="en-US"/>
              </w:rPr>
              <w:t>Derviş</w:t>
            </w:r>
            <w:proofErr w:type="spellEnd"/>
            <w:r w:rsidRPr="00C46636">
              <w:rPr>
                <w:rFonts w:ascii="Times New Roman" w:hAnsi="Times New Roman"/>
                <w:lang w:val="en-US"/>
              </w:rPr>
              <w:t xml:space="preserve"> (ed) </w:t>
            </w:r>
            <w:r w:rsidRPr="00C46636">
              <w:rPr>
                <w:rFonts w:ascii="Times New Roman" w:hAnsi="Times New Roman"/>
                <w:i/>
                <w:lang w:val="en-US"/>
              </w:rPr>
              <w:t xml:space="preserve">Atatürk </w:t>
            </w:r>
            <w:proofErr w:type="spellStart"/>
            <w:r w:rsidRPr="00C46636">
              <w:rPr>
                <w:rFonts w:ascii="Times New Roman" w:hAnsi="Times New Roman"/>
                <w:i/>
                <w:lang w:val="en-US"/>
              </w:rPr>
              <w:t>ve</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Türkiye</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Cumhuriyeti</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Tarihi</w:t>
            </w:r>
            <w:proofErr w:type="spellEnd"/>
            <w:r w:rsidRPr="00C46636">
              <w:rPr>
                <w:rFonts w:ascii="Times New Roman" w:hAnsi="Times New Roman"/>
                <w:lang w:val="en-US"/>
              </w:rPr>
              <w:t xml:space="preserve">. </w:t>
            </w:r>
            <w:proofErr w:type="spellStart"/>
            <w:r w:rsidRPr="00C46636">
              <w:rPr>
                <w:rFonts w:ascii="Times New Roman" w:hAnsi="Times New Roman"/>
                <w:lang w:val="en-US"/>
              </w:rPr>
              <w:t>Siyasal</w:t>
            </w:r>
            <w:proofErr w:type="spellEnd"/>
            <w:r w:rsidRPr="00C46636">
              <w:rPr>
                <w:rFonts w:ascii="Times New Roman" w:hAnsi="Times New Roman"/>
                <w:lang w:val="en-US"/>
              </w:rPr>
              <w:t xml:space="preserve"> </w:t>
            </w:r>
            <w:proofErr w:type="spellStart"/>
            <w:r w:rsidRPr="00C46636">
              <w:rPr>
                <w:rFonts w:ascii="Times New Roman" w:hAnsi="Times New Roman"/>
                <w:lang w:val="en-US"/>
              </w:rPr>
              <w:t>Kitabevi</w:t>
            </w:r>
            <w:proofErr w:type="spellEnd"/>
            <w:r w:rsidRPr="00C46636">
              <w:rPr>
                <w:rFonts w:ascii="Times New Roman" w:hAnsi="Times New Roman"/>
                <w:lang w:val="en-US"/>
              </w:rPr>
              <w:t>, Ankara, 2004.</w:t>
            </w:r>
          </w:p>
          <w:p w14:paraId="5A5A750B"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 xml:space="preserve">ACUN Fatma (ed.), </w:t>
            </w:r>
            <w:r w:rsidRPr="00C46636">
              <w:rPr>
                <w:rFonts w:ascii="Times New Roman" w:hAnsi="Times New Roman"/>
                <w:i/>
                <w:lang w:val="en-US"/>
              </w:rPr>
              <w:t xml:space="preserve">Atatürk </w:t>
            </w:r>
            <w:proofErr w:type="spellStart"/>
            <w:r w:rsidRPr="00C46636">
              <w:rPr>
                <w:rFonts w:ascii="Times New Roman" w:hAnsi="Times New Roman"/>
                <w:i/>
                <w:lang w:val="en-US"/>
              </w:rPr>
              <w:t>ve</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Türk</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İnkılâp</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Tarihi</w:t>
            </w:r>
            <w:proofErr w:type="spellEnd"/>
            <w:r w:rsidRPr="00C46636">
              <w:rPr>
                <w:rFonts w:ascii="Times New Roman" w:hAnsi="Times New Roman"/>
                <w:lang w:val="en-US"/>
              </w:rPr>
              <w:t xml:space="preserve">, </w:t>
            </w:r>
            <w:proofErr w:type="spellStart"/>
            <w:r w:rsidRPr="00C46636">
              <w:rPr>
                <w:rFonts w:ascii="Times New Roman" w:hAnsi="Times New Roman"/>
                <w:lang w:val="en-US"/>
              </w:rPr>
              <w:t>Siyasal</w:t>
            </w:r>
            <w:proofErr w:type="spellEnd"/>
            <w:r w:rsidRPr="00C46636">
              <w:rPr>
                <w:rFonts w:ascii="Times New Roman" w:hAnsi="Times New Roman"/>
                <w:lang w:val="en-US"/>
              </w:rPr>
              <w:t xml:space="preserve"> </w:t>
            </w:r>
            <w:proofErr w:type="spellStart"/>
            <w:r w:rsidRPr="00C46636">
              <w:rPr>
                <w:rFonts w:ascii="Times New Roman" w:hAnsi="Times New Roman"/>
                <w:lang w:val="en-US"/>
              </w:rPr>
              <w:t>Kitabevi</w:t>
            </w:r>
            <w:proofErr w:type="spellEnd"/>
            <w:r w:rsidRPr="00C46636">
              <w:rPr>
                <w:rFonts w:ascii="Times New Roman" w:hAnsi="Times New Roman"/>
                <w:lang w:val="en-US"/>
              </w:rPr>
              <w:t xml:space="preserve">, Ankara, 11. </w:t>
            </w:r>
            <w:proofErr w:type="spellStart"/>
            <w:r w:rsidRPr="00C46636">
              <w:rPr>
                <w:rFonts w:ascii="Times New Roman" w:hAnsi="Times New Roman"/>
                <w:lang w:val="en-US"/>
              </w:rPr>
              <w:t>Baskı</w:t>
            </w:r>
            <w:proofErr w:type="spellEnd"/>
            <w:r w:rsidRPr="00C46636">
              <w:rPr>
                <w:rFonts w:ascii="Times New Roman" w:hAnsi="Times New Roman"/>
                <w:lang w:val="en-US"/>
              </w:rPr>
              <w:t>, 2010.</w:t>
            </w:r>
          </w:p>
          <w:p w14:paraId="5B491AFC"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 xml:space="preserve">AHMAD </w:t>
            </w:r>
            <w:proofErr w:type="spellStart"/>
            <w:r w:rsidRPr="00C46636">
              <w:rPr>
                <w:rFonts w:ascii="Times New Roman" w:hAnsi="Times New Roman"/>
                <w:lang w:val="en-US"/>
              </w:rPr>
              <w:t>Feroz</w:t>
            </w:r>
            <w:proofErr w:type="spellEnd"/>
            <w:r w:rsidRPr="00C46636">
              <w:rPr>
                <w:rFonts w:ascii="Times New Roman" w:hAnsi="Times New Roman"/>
                <w:lang w:val="en-US"/>
              </w:rPr>
              <w:t xml:space="preserve">, </w:t>
            </w:r>
            <w:r w:rsidRPr="00C46636">
              <w:rPr>
                <w:rFonts w:ascii="Times New Roman" w:hAnsi="Times New Roman"/>
                <w:i/>
                <w:lang w:val="en-US"/>
              </w:rPr>
              <w:t xml:space="preserve">Modern </w:t>
            </w:r>
            <w:proofErr w:type="spellStart"/>
            <w:r w:rsidRPr="00C46636">
              <w:rPr>
                <w:rFonts w:ascii="Times New Roman" w:hAnsi="Times New Roman"/>
                <w:i/>
                <w:lang w:val="en-US"/>
              </w:rPr>
              <w:t>Türkiye’nin</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Oluşumu</w:t>
            </w:r>
            <w:proofErr w:type="spellEnd"/>
            <w:r w:rsidRPr="00C46636">
              <w:rPr>
                <w:rFonts w:ascii="Times New Roman" w:hAnsi="Times New Roman"/>
                <w:lang w:val="en-US"/>
              </w:rPr>
              <w:t>, İstanbul, 1995.</w:t>
            </w:r>
          </w:p>
          <w:p w14:paraId="1E9D1648" w14:textId="77777777" w:rsidR="00D3214E" w:rsidRPr="00C46636" w:rsidRDefault="00D3214E" w:rsidP="00615186">
            <w:pPr>
              <w:spacing w:after="0" w:line="240" w:lineRule="auto"/>
              <w:ind w:left="249" w:hanging="249"/>
              <w:jc w:val="both"/>
              <w:rPr>
                <w:rFonts w:ascii="Times New Roman" w:hAnsi="Times New Roman"/>
                <w:lang w:val="en-US"/>
              </w:rPr>
            </w:pPr>
            <w:proofErr w:type="spellStart"/>
            <w:r w:rsidRPr="00C46636">
              <w:rPr>
                <w:rFonts w:ascii="Times New Roman" w:hAnsi="Times New Roman"/>
                <w:i/>
                <w:lang w:val="en-US"/>
              </w:rPr>
              <w:t>Atatürk’ün</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Söylev</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ve</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Demeçleri</w:t>
            </w:r>
            <w:proofErr w:type="spellEnd"/>
            <w:r w:rsidRPr="00C46636">
              <w:rPr>
                <w:rFonts w:ascii="Times New Roman" w:hAnsi="Times New Roman"/>
                <w:lang w:val="en-US"/>
              </w:rPr>
              <w:t xml:space="preserve">, 3 </w:t>
            </w:r>
            <w:proofErr w:type="spellStart"/>
            <w:r w:rsidRPr="00C46636">
              <w:rPr>
                <w:rFonts w:ascii="Times New Roman" w:hAnsi="Times New Roman"/>
                <w:lang w:val="en-US"/>
              </w:rPr>
              <w:t>cilt</w:t>
            </w:r>
            <w:proofErr w:type="spellEnd"/>
            <w:r w:rsidRPr="00C46636">
              <w:rPr>
                <w:rFonts w:ascii="Times New Roman" w:hAnsi="Times New Roman"/>
                <w:lang w:val="en-US"/>
              </w:rPr>
              <w:t>, Ankara, 1981.</w:t>
            </w:r>
          </w:p>
          <w:p w14:paraId="0B6C8EBE" w14:textId="77777777" w:rsidR="00D3214E" w:rsidRPr="00C46636" w:rsidRDefault="00D3214E" w:rsidP="00615186">
            <w:pPr>
              <w:spacing w:after="0" w:line="240" w:lineRule="auto"/>
              <w:ind w:left="249" w:hanging="249"/>
              <w:jc w:val="both"/>
              <w:rPr>
                <w:rFonts w:ascii="Times New Roman" w:hAnsi="Times New Roman"/>
                <w:lang w:val="en-US"/>
              </w:rPr>
            </w:pPr>
            <w:proofErr w:type="spellStart"/>
            <w:r w:rsidRPr="00C46636">
              <w:rPr>
                <w:rFonts w:ascii="Times New Roman" w:hAnsi="Times New Roman"/>
                <w:i/>
                <w:lang w:val="en-US"/>
              </w:rPr>
              <w:t>Atatürk’ün</w:t>
            </w:r>
            <w:proofErr w:type="spellEnd"/>
            <w:r w:rsidRPr="00C46636">
              <w:rPr>
                <w:rFonts w:ascii="Times New Roman" w:hAnsi="Times New Roman"/>
                <w:i/>
                <w:lang w:val="en-US"/>
              </w:rPr>
              <w:t xml:space="preserve"> Tamim </w:t>
            </w:r>
            <w:proofErr w:type="spellStart"/>
            <w:r w:rsidRPr="00C46636">
              <w:rPr>
                <w:rFonts w:ascii="Times New Roman" w:hAnsi="Times New Roman"/>
                <w:i/>
                <w:lang w:val="en-US"/>
              </w:rPr>
              <w:t>Telgraf</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ve</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Beyannameleri</w:t>
            </w:r>
            <w:proofErr w:type="spellEnd"/>
            <w:r w:rsidRPr="00C46636">
              <w:rPr>
                <w:rFonts w:ascii="Times New Roman" w:hAnsi="Times New Roman"/>
                <w:lang w:val="en-US"/>
              </w:rPr>
              <w:t xml:space="preserve">, 4 </w:t>
            </w:r>
            <w:proofErr w:type="spellStart"/>
            <w:r w:rsidRPr="00C46636">
              <w:rPr>
                <w:rFonts w:ascii="Times New Roman" w:hAnsi="Times New Roman"/>
                <w:lang w:val="en-US"/>
              </w:rPr>
              <w:t>cilt</w:t>
            </w:r>
            <w:proofErr w:type="spellEnd"/>
            <w:r w:rsidRPr="00C46636">
              <w:rPr>
                <w:rFonts w:ascii="Times New Roman" w:hAnsi="Times New Roman"/>
                <w:lang w:val="en-US"/>
              </w:rPr>
              <w:t>, Ankara, 1964.</w:t>
            </w:r>
          </w:p>
          <w:p w14:paraId="5EACC68B"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BAYUR Yusuf Hikmet</w:t>
            </w:r>
            <w:r w:rsidRPr="00C46636">
              <w:rPr>
                <w:rFonts w:ascii="Times New Roman" w:hAnsi="Times New Roman"/>
                <w:i/>
                <w:lang w:val="en-US"/>
              </w:rPr>
              <w:t xml:space="preserve">, </w:t>
            </w:r>
            <w:proofErr w:type="spellStart"/>
            <w:r w:rsidRPr="00C46636">
              <w:rPr>
                <w:rFonts w:ascii="Times New Roman" w:hAnsi="Times New Roman"/>
                <w:i/>
                <w:lang w:val="en-US"/>
              </w:rPr>
              <w:t>Türk</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İnkılâp</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Tarihi</w:t>
            </w:r>
            <w:proofErr w:type="spellEnd"/>
            <w:r w:rsidRPr="00C46636">
              <w:rPr>
                <w:rFonts w:ascii="Times New Roman" w:hAnsi="Times New Roman"/>
                <w:lang w:val="en-US"/>
              </w:rPr>
              <w:t xml:space="preserve">, 10 </w:t>
            </w:r>
            <w:proofErr w:type="spellStart"/>
            <w:r w:rsidRPr="00C46636">
              <w:rPr>
                <w:rFonts w:ascii="Times New Roman" w:hAnsi="Times New Roman"/>
                <w:lang w:val="en-US"/>
              </w:rPr>
              <w:t>cilt</w:t>
            </w:r>
            <w:proofErr w:type="spellEnd"/>
            <w:r w:rsidRPr="00C46636">
              <w:rPr>
                <w:rFonts w:ascii="Times New Roman" w:hAnsi="Times New Roman"/>
                <w:lang w:val="en-US"/>
              </w:rPr>
              <w:t>, Ankara, 1991.</w:t>
            </w:r>
          </w:p>
          <w:p w14:paraId="2549B331"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 xml:space="preserve">BERKES </w:t>
            </w:r>
            <w:proofErr w:type="spellStart"/>
            <w:r w:rsidRPr="00C46636">
              <w:rPr>
                <w:rFonts w:ascii="Times New Roman" w:hAnsi="Times New Roman"/>
                <w:lang w:val="en-US"/>
              </w:rPr>
              <w:t>Niyazi</w:t>
            </w:r>
            <w:proofErr w:type="spellEnd"/>
            <w:r w:rsidRPr="00C46636">
              <w:rPr>
                <w:rFonts w:ascii="Times New Roman" w:hAnsi="Times New Roman"/>
                <w:lang w:val="en-US"/>
              </w:rPr>
              <w:t xml:space="preserve">, </w:t>
            </w:r>
            <w:proofErr w:type="spellStart"/>
            <w:r w:rsidRPr="00C46636">
              <w:rPr>
                <w:rFonts w:ascii="Times New Roman" w:hAnsi="Times New Roman"/>
                <w:i/>
                <w:lang w:val="en-US"/>
              </w:rPr>
              <w:t>Türkiye’de</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Çağdaşlaşma</w:t>
            </w:r>
            <w:proofErr w:type="spellEnd"/>
            <w:r w:rsidRPr="00C46636">
              <w:rPr>
                <w:rFonts w:ascii="Times New Roman" w:hAnsi="Times New Roman"/>
                <w:lang w:val="en-US"/>
              </w:rPr>
              <w:t>, Ankara, 1978.</w:t>
            </w:r>
          </w:p>
          <w:p w14:paraId="176C1979"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 xml:space="preserve">KARPAT Kemal, H., </w:t>
            </w:r>
            <w:proofErr w:type="spellStart"/>
            <w:r w:rsidRPr="00C46636">
              <w:rPr>
                <w:rFonts w:ascii="Times New Roman" w:hAnsi="Times New Roman"/>
                <w:i/>
                <w:lang w:val="en-US"/>
              </w:rPr>
              <w:t>Türk</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Demokrasi</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Tarihi</w:t>
            </w:r>
            <w:proofErr w:type="spellEnd"/>
            <w:r w:rsidRPr="00C46636">
              <w:rPr>
                <w:rFonts w:ascii="Times New Roman" w:hAnsi="Times New Roman"/>
                <w:lang w:val="en-US"/>
              </w:rPr>
              <w:t>, İstanbul, 1967.</w:t>
            </w:r>
          </w:p>
          <w:p w14:paraId="2919F30D"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 xml:space="preserve">LEWIS Bernard, </w:t>
            </w:r>
            <w:r w:rsidRPr="00C46636">
              <w:rPr>
                <w:rFonts w:ascii="Times New Roman" w:hAnsi="Times New Roman"/>
                <w:i/>
                <w:lang w:val="en-US"/>
              </w:rPr>
              <w:t xml:space="preserve">Modern </w:t>
            </w:r>
            <w:proofErr w:type="spellStart"/>
            <w:r w:rsidRPr="00C46636">
              <w:rPr>
                <w:rFonts w:ascii="Times New Roman" w:hAnsi="Times New Roman"/>
                <w:i/>
                <w:lang w:val="en-US"/>
              </w:rPr>
              <w:t>Türkiye’nin</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Doğuşu</w:t>
            </w:r>
            <w:proofErr w:type="spellEnd"/>
            <w:r w:rsidRPr="00C46636">
              <w:rPr>
                <w:rFonts w:ascii="Times New Roman" w:hAnsi="Times New Roman"/>
                <w:lang w:val="en-US"/>
              </w:rPr>
              <w:t xml:space="preserve">, Ankara, II. </w:t>
            </w:r>
            <w:proofErr w:type="spellStart"/>
            <w:r w:rsidRPr="00C46636">
              <w:rPr>
                <w:rFonts w:ascii="Times New Roman" w:hAnsi="Times New Roman"/>
                <w:lang w:val="en-US"/>
              </w:rPr>
              <w:t>Baskı</w:t>
            </w:r>
            <w:proofErr w:type="spellEnd"/>
            <w:r w:rsidRPr="00C46636">
              <w:rPr>
                <w:rFonts w:ascii="Times New Roman" w:hAnsi="Times New Roman"/>
                <w:lang w:val="en-US"/>
              </w:rPr>
              <w:t>, 1984.</w:t>
            </w:r>
          </w:p>
          <w:p w14:paraId="638E071F"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 xml:space="preserve">MUMCU Ahmet, </w:t>
            </w:r>
            <w:proofErr w:type="spellStart"/>
            <w:r w:rsidRPr="00C46636">
              <w:rPr>
                <w:rFonts w:ascii="Times New Roman" w:hAnsi="Times New Roman"/>
                <w:i/>
                <w:lang w:val="en-US"/>
              </w:rPr>
              <w:t>Tarih</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Açısından</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Türk</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Devriminin</w:t>
            </w:r>
            <w:proofErr w:type="spellEnd"/>
            <w:r w:rsidRPr="00C46636">
              <w:rPr>
                <w:rFonts w:ascii="Times New Roman" w:hAnsi="Times New Roman"/>
                <w:i/>
                <w:lang w:val="en-US"/>
              </w:rPr>
              <w:t xml:space="preserve"> </w:t>
            </w:r>
            <w:proofErr w:type="spellStart"/>
            <w:r w:rsidR="00B31FDD">
              <w:rPr>
                <w:rFonts w:ascii="Times New Roman" w:hAnsi="Times New Roman"/>
                <w:i/>
                <w:lang w:val="en-US"/>
              </w:rPr>
              <w:t>T</w:t>
            </w:r>
            <w:r w:rsidRPr="00C46636">
              <w:rPr>
                <w:rFonts w:ascii="Times New Roman" w:hAnsi="Times New Roman"/>
                <w:i/>
                <w:lang w:val="en-US"/>
              </w:rPr>
              <w:t>emelleri</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ve</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Gelişimi</w:t>
            </w:r>
            <w:proofErr w:type="spellEnd"/>
            <w:r w:rsidRPr="00C46636">
              <w:rPr>
                <w:rFonts w:ascii="Times New Roman" w:hAnsi="Times New Roman"/>
                <w:lang w:val="en-US"/>
              </w:rPr>
              <w:t>, Ankara, 1974.</w:t>
            </w:r>
          </w:p>
          <w:p w14:paraId="5AB42273" w14:textId="77777777" w:rsidR="00D3214E" w:rsidRPr="00C46636" w:rsidRDefault="00D3214E" w:rsidP="00615186">
            <w:pPr>
              <w:spacing w:after="0" w:line="240" w:lineRule="auto"/>
              <w:ind w:left="249" w:hanging="249"/>
              <w:jc w:val="both"/>
              <w:rPr>
                <w:rFonts w:ascii="Times New Roman" w:hAnsi="Times New Roman"/>
                <w:lang w:val="en-US"/>
              </w:rPr>
            </w:pPr>
            <w:r w:rsidRPr="00C46636">
              <w:rPr>
                <w:rFonts w:ascii="Times New Roman" w:hAnsi="Times New Roman"/>
                <w:lang w:val="en-US"/>
              </w:rPr>
              <w:t xml:space="preserve">SAFA, </w:t>
            </w:r>
            <w:proofErr w:type="spellStart"/>
            <w:r w:rsidRPr="00C46636">
              <w:rPr>
                <w:rFonts w:ascii="Times New Roman" w:hAnsi="Times New Roman"/>
                <w:lang w:val="en-US"/>
              </w:rPr>
              <w:t>Peyami</w:t>
            </w:r>
            <w:proofErr w:type="spellEnd"/>
            <w:r w:rsidRPr="00C46636">
              <w:rPr>
                <w:rFonts w:ascii="Times New Roman" w:hAnsi="Times New Roman"/>
                <w:lang w:val="en-US"/>
              </w:rPr>
              <w:t xml:space="preserve">, </w:t>
            </w:r>
            <w:proofErr w:type="spellStart"/>
            <w:r w:rsidRPr="00C46636">
              <w:rPr>
                <w:rFonts w:ascii="Times New Roman" w:hAnsi="Times New Roman"/>
                <w:i/>
                <w:lang w:val="en-US"/>
              </w:rPr>
              <w:t>Türk</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İnkılabına</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Bakışlar</w:t>
            </w:r>
            <w:proofErr w:type="spellEnd"/>
            <w:r w:rsidRPr="00C46636">
              <w:rPr>
                <w:rFonts w:ascii="Times New Roman" w:hAnsi="Times New Roman"/>
                <w:lang w:val="en-US"/>
              </w:rPr>
              <w:t>, İstanbul, 1988.</w:t>
            </w:r>
          </w:p>
          <w:p w14:paraId="4B9A8F16"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 xml:space="preserve">ZÜRCHER, E. J., </w:t>
            </w:r>
            <w:proofErr w:type="spellStart"/>
            <w:r w:rsidRPr="00C46636">
              <w:rPr>
                <w:rFonts w:ascii="Times New Roman" w:hAnsi="Times New Roman"/>
                <w:i/>
                <w:lang w:val="en-US"/>
              </w:rPr>
              <w:t>Modernleşen</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Türkiye’nin</w:t>
            </w:r>
            <w:proofErr w:type="spellEnd"/>
            <w:r w:rsidRPr="00C46636">
              <w:rPr>
                <w:rFonts w:ascii="Times New Roman" w:hAnsi="Times New Roman"/>
                <w:i/>
                <w:lang w:val="en-US"/>
              </w:rPr>
              <w:t xml:space="preserve"> </w:t>
            </w:r>
            <w:proofErr w:type="spellStart"/>
            <w:r w:rsidRPr="00C46636">
              <w:rPr>
                <w:rFonts w:ascii="Times New Roman" w:hAnsi="Times New Roman"/>
                <w:i/>
                <w:lang w:val="en-US"/>
              </w:rPr>
              <w:t>Tarih</w:t>
            </w:r>
            <w:r w:rsidRPr="00C46636">
              <w:rPr>
                <w:rFonts w:ascii="Times New Roman" w:hAnsi="Times New Roman"/>
                <w:lang w:val="en-US"/>
              </w:rPr>
              <w:t>i</w:t>
            </w:r>
            <w:proofErr w:type="spellEnd"/>
            <w:r w:rsidRPr="00C46636">
              <w:rPr>
                <w:rFonts w:ascii="Times New Roman" w:hAnsi="Times New Roman"/>
                <w:lang w:val="en-US"/>
              </w:rPr>
              <w:t>, İstanbul, 1999.</w:t>
            </w:r>
          </w:p>
        </w:tc>
      </w:tr>
    </w:tbl>
    <w:p w14:paraId="7EE59001" w14:textId="77777777" w:rsidR="00C46636" w:rsidRDefault="00C46636" w:rsidP="00D3214E">
      <w:pPr>
        <w:rPr>
          <w:rFonts w:ascii="Times New Roman" w:hAnsi="Times New Roman"/>
          <w:b/>
          <w:lang w:val="en-US"/>
        </w:rPr>
      </w:pPr>
    </w:p>
    <w:p w14:paraId="47D26ED9" w14:textId="77777777" w:rsidR="00D3214E" w:rsidRPr="00C46636" w:rsidRDefault="00D3214E" w:rsidP="00D3214E">
      <w:pPr>
        <w:rPr>
          <w:rFonts w:ascii="Times New Roman" w:hAnsi="Times New Roman"/>
          <w:b/>
          <w:lang w:val="en-US"/>
        </w:rPr>
      </w:pPr>
      <w:r w:rsidRPr="00C46636">
        <w:rPr>
          <w:rFonts w:ascii="Times New Roman" w:hAnsi="Times New Roman"/>
          <w:b/>
          <w:lang w:val="en-US"/>
        </w:rPr>
        <w:t>Weekly Course Topics:</w:t>
      </w:r>
    </w:p>
    <w:tbl>
      <w:tblPr>
        <w:tblpPr w:leftFromText="141" w:rightFromText="141"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91"/>
      </w:tblGrid>
      <w:tr w:rsidR="00D3214E" w:rsidRPr="00C46636" w14:paraId="5BB98FB2" w14:textId="77777777" w:rsidTr="005246E4">
        <w:tc>
          <w:tcPr>
            <w:tcW w:w="1271" w:type="dxa"/>
            <w:shd w:val="clear" w:color="auto" w:fill="auto"/>
          </w:tcPr>
          <w:p w14:paraId="6EF357AA" w14:textId="77777777" w:rsidR="00D3214E" w:rsidRPr="00C46636" w:rsidRDefault="00D3214E" w:rsidP="00615186">
            <w:pPr>
              <w:spacing w:after="0" w:line="240" w:lineRule="auto"/>
              <w:rPr>
                <w:rFonts w:ascii="Times New Roman" w:hAnsi="Times New Roman"/>
                <w:b/>
                <w:lang w:val="en-US"/>
              </w:rPr>
            </w:pPr>
            <w:r w:rsidRPr="00C46636">
              <w:rPr>
                <w:rFonts w:ascii="Times New Roman" w:hAnsi="Times New Roman"/>
                <w:b/>
                <w:lang w:val="en-US"/>
              </w:rPr>
              <w:t>Weeks</w:t>
            </w:r>
          </w:p>
        </w:tc>
        <w:tc>
          <w:tcPr>
            <w:tcW w:w="7791" w:type="dxa"/>
            <w:shd w:val="clear" w:color="auto" w:fill="auto"/>
          </w:tcPr>
          <w:p w14:paraId="087716FD" w14:textId="77777777" w:rsidR="00D3214E" w:rsidRPr="00C46636" w:rsidRDefault="00D3214E" w:rsidP="00615186">
            <w:pPr>
              <w:spacing w:after="0" w:line="240" w:lineRule="auto"/>
              <w:rPr>
                <w:rFonts w:ascii="Times New Roman" w:hAnsi="Times New Roman"/>
                <w:b/>
                <w:lang w:val="en-US"/>
              </w:rPr>
            </w:pPr>
            <w:r w:rsidRPr="00C46636">
              <w:rPr>
                <w:rFonts w:ascii="Times New Roman" w:hAnsi="Times New Roman"/>
                <w:b/>
                <w:lang w:val="en-US"/>
              </w:rPr>
              <w:t>Topics </w:t>
            </w:r>
          </w:p>
        </w:tc>
      </w:tr>
      <w:tr w:rsidR="00D3214E" w:rsidRPr="00C46636" w14:paraId="564ABCFA" w14:textId="77777777" w:rsidTr="005246E4">
        <w:tc>
          <w:tcPr>
            <w:tcW w:w="1271" w:type="dxa"/>
            <w:shd w:val="clear" w:color="auto" w:fill="auto"/>
          </w:tcPr>
          <w:p w14:paraId="78CA8ACF"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1</w:t>
            </w:r>
          </w:p>
        </w:tc>
        <w:tc>
          <w:tcPr>
            <w:tcW w:w="7791" w:type="dxa"/>
            <w:shd w:val="clear" w:color="auto" w:fill="auto"/>
          </w:tcPr>
          <w:p w14:paraId="0D3C1DAA"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Main Concepts </w:t>
            </w:r>
            <w:r>
              <w:rPr>
                <w:rFonts w:ascii="Times New Roman" w:hAnsi="Times New Roman"/>
                <w:lang w:val="en-US"/>
              </w:rPr>
              <w:t>a</w:t>
            </w:r>
            <w:r w:rsidRPr="00C46636">
              <w:rPr>
                <w:rFonts w:ascii="Times New Roman" w:hAnsi="Times New Roman"/>
                <w:lang w:val="en-US"/>
              </w:rPr>
              <w:t>nd Ottoman – Turkish Modernization</w:t>
            </w:r>
          </w:p>
        </w:tc>
      </w:tr>
      <w:tr w:rsidR="00D3214E" w:rsidRPr="00C46636" w14:paraId="1049DD06" w14:textId="77777777" w:rsidTr="005246E4">
        <w:tc>
          <w:tcPr>
            <w:tcW w:w="1271" w:type="dxa"/>
            <w:shd w:val="clear" w:color="auto" w:fill="auto"/>
          </w:tcPr>
          <w:p w14:paraId="0C40A1D5"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2  </w:t>
            </w:r>
          </w:p>
        </w:tc>
        <w:tc>
          <w:tcPr>
            <w:tcW w:w="7791" w:type="dxa"/>
            <w:shd w:val="clear" w:color="auto" w:fill="auto"/>
          </w:tcPr>
          <w:p w14:paraId="268D2825"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Developments </w:t>
            </w:r>
            <w:r w:rsidR="009F4381">
              <w:rPr>
                <w:rFonts w:ascii="Times New Roman" w:hAnsi="Times New Roman"/>
                <w:lang w:val="en-US"/>
              </w:rPr>
              <w:t>i</w:t>
            </w:r>
            <w:r w:rsidRPr="00C46636">
              <w:rPr>
                <w:rFonts w:ascii="Times New Roman" w:hAnsi="Times New Roman"/>
                <w:lang w:val="en-US"/>
              </w:rPr>
              <w:t xml:space="preserve">n Europe, Emergence </w:t>
            </w:r>
            <w:r w:rsidR="009F4381">
              <w:rPr>
                <w:rFonts w:ascii="Times New Roman" w:hAnsi="Times New Roman"/>
                <w:lang w:val="en-US"/>
              </w:rPr>
              <w:t>o</w:t>
            </w:r>
            <w:r w:rsidRPr="00C46636">
              <w:rPr>
                <w:rFonts w:ascii="Times New Roman" w:hAnsi="Times New Roman"/>
                <w:lang w:val="en-US"/>
              </w:rPr>
              <w:t xml:space="preserve">f The Modern Europe, The Industrial Revolution </w:t>
            </w:r>
            <w:r w:rsidR="005246E4">
              <w:rPr>
                <w:rFonts w:ascii="Times New Roman" w:hAnsi="Times New Roman"/>
                <w:lang w:val="en-US"/>
              </w:rPr>
              <w:t>a</w:t>
            </w:r>
            <w:r w:rsidRPr="00C46636">
              <w:rPr>
                <w:rFonts w:ascii="Times New Roman" w:hAnsi="Times New Roman"/>
                <w:lang w:val="en-US"/>
              </w:rPr>
              <w:t xml:space="preserve">nd The French Revolution &amp; Their Effects </w:t>
            </w:r>
            <w:proofErr w:type="gramStart"/>
            <w:r w:rsidRPr="00C46636">
              <w:rPr>
                <w:rFonts w:ascii="Times New Roman" w:hAnsi="Times New Roman"/>
                <w:lang w:val="en-US"/>
              </w:rPr>
              <w:t>To</w:t>
            </w:r>
            <w:proofErr w:type="gramEnd"/>
            <w:r w:rsidRPr="00C46636">
              <w:rPr>
                <w:rFonts w:ascii="Times New Roman" w:hAnsi="Times New Roman"/>
                <w:lang w:val="en-US"/>
              </w:rPr>
              <w:t xml:space="preserve"> The World </w:t>
            </w:r>
          </w:p>
        </w:tc>
      </w:tr>
      <w:tr w:rsidR="00D3214E" w:rsidRPr="00C46636" w14:paraId="0FA72202" w14:textId="77777777" w:rsidTr="005246E4">
        <w:tc>
          <w:tcPr>
            <w:tcW w:w="1271" w:type="dxa"/>
            <w:shd w:val="clear" w:color="auto" w:fill="auto"/>
          </w:tcPr>
          <w:p w14:paraId="7CB0F0E3"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3  </w:t>
            </w:r>
          </w:p>
        </w:tc>
        <w:tc>
          <w:tcPr>
            <w:tcW w:w="7791" w:type="dxa"/>
            <w:shd w:val="clear" w:color="auto" w:fill="auto"/>
          </w:tcPr>
          <w:p w14:paraId="2B164022"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Europe &amp; The Eastern Question, Early </w:t>
            </w:r>
            <w:r>
              <w:rPr>
                <w:rFonts w:ascii="Times New Roman" w:hAnsi="Times New Roman"/>
                <w:lang w:val="en-US"/>
              </w:rPr>
              <w:t>a</w:t>
            </w:r>
            <w:r w:rsidRPr="00C46636">
              <w:rPr>
                <w:rFonts w:ascii="Times New Roman" w:hAnsi="Times New Roman"/>
                <w:lang w:val="en-US"/>
              </w:rPr>
              <w:t xml:space="preserve">nd Late Colonization Movements, Relations Between Europe And </w:t>
            </w:r>
            <w:r w:rsidR="005246E4">
              <w:rPr>
                <w:rFonts w:ascii="Times New Roman" w:hAnsi="Times New Roman"/>
                <w:lang w:val="en-US"/>
              </w:rPr>
              <w:t>t</w:t>
            </w:r>
            <w:r w:rsidRPr="00C46636">
              <w:rPr>
                <w:rFonts w:ascii="Times New Roman" w:hAnsi="Times New Roman"/>
                <w:lang w:val="en-US"/>
              </w:rPr>
              <w:t xml:space="preserve">he Ottomans, Ottomans </w:t>
            </w:r>
            <w:proofErr w:type="gramStart"/>
            <w:r w:rsidRPr="00C46636">
              <w:rPr>
                <w:rFonts w:ascii="Times New Roman" w:hAnsi="Times New Roman"/>
                <w:lang w:val="en-US"/>
              </w:rPr>
              <w:t>And</w:t>
            </w:r>
            <w:proofErr w:type="gramEnd"/>
            <w:r w:rsidRPr="00C46636">
              <w:rPr>
                <w:rFonts w:ascii="Times New Roman" w:hAnsi="Times New Roman"/>
                <w:lang w:val="en-US"/>
              </w:rPr>
              <w:t xml:space="preserve"> Europe In The Age Of Imperialism</w:t>
            </w:r>
          </w:p>
        </w:tc>
      </w:tr>
      <w:tr w:rsidR="00D3214E" w:rsidRPr="00C46636" w14:paraId="25A6D2C3" w14:textId="77777777" w:rsidTr="005246E4">
        <w:tc>
          <w:tcPr>
            <w:tcW w:w="1271" w:type="dxa"/>
            <w:shd w:val="clear" w:color="auto" w:fill="auto"/>
          </w:tcPr>
          <w:p w14:paraId="19D06F69"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4    </w:t>
            </w:r>
          </w:p>
        </w:tc>
        <w:tc>
          <w:tcPr>
            <w:tcW w:w="7791" w:type="dxa"/>
            <w:shd w:val="clear" w:color="auto" w:fill="auto"/>
          </w:tcPr>
          <w:p w14:paraId="6C4EC9F6"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Constitutionalism </w:t>
            </w:r>
            <w:r w:rsidR="005246E4">
              <w:rPr>
                <w:rFonts w:ascii="Times New Roman" w:hAnsi="Times New Roman"/>
                <w:lang w:val="en-US"/>
              </w:rPr>
              <w:t>a</w:t>
            </w:r>
            <w:r w:rsidRPr="00C46636">
              <w:rPr>
                <w:rFonts w:ascii="Times New Roman" w:hAnsi="Times New Roman"/>
                <w:lang w:val="en-US"/>
              </w:rPr>
              <w:t xml:space="preserve">nd The Idea </w:t>
            </w:r>
            <w:proofErr w:type="gramStart"/>
            <w:r w:rsidRPr="00C46636">
              <w:rPr>
                <w:rFonts w:ascii="Times New Roman" w:hAnsi="Times New Roman"/>
                <w:lang w:val="en-US"/>
              </w:rPr>
              <w:t>Of</w:t>
            </w:r>
            <w:proofErr w:type="gramEnd"/>
            <w:r w:rsidRPr="00C46636">
              <w:rPr>
                <w:rFonts w:ascii="Times New Roman" w:hAnsi="Times New Roman"/>
                <w:lang w:val="en-US"/>
              </w:rPr>
              <w:t xml:space="preserve"> Constitution In Europe, The </w:t>
            </w:r>
            <w:proofErr w:type="spellStart"/>
            <w:r w:rsidRPr="00C46636">
              <w:rPr>
                <w:rFonts w:ascii="Times New Roman" w:hAnsi="Times New Roman"/>
                <w:lang w:val="en-US"/>
              </w:rPr>
              <w:t>Commitee</w:t>
            </w:r>
            <w:proofErr w:type="spellEnd"/>
            <w:r w:rsidRPr="00C46636">
              <w:rPr>
                <w:rFonts w:ascii="Times New Roman" w:hAnsi="Times New Roman"/>
                <w:lang w:val="en-US"/>
              </w:rPr>
              <w:t xml:space="preserve"> Of “New Ottomans” As Intellectual Opponents; The Young Turk Opposition, The Characteristics Of The </w:t>
            </w:r>
            <w:proofErr w:type="spellStart"/>
            <w:r w:rsidRPr="00C46636">
              <w:rPr>
                <w:rFonts w:ascii="Times New Roman" w:hAnsi="Times New Roman"/>
                <w:lang w:val="en-US"/>
              </w:rPr>
              <w:t>Tanzimat</w:t>
            </w:r>
            <w:proofErr w:type="spellEnd"/>
            <w:r w:rsidRPr="00C46636">
              <w:rPr>
                <w:rFonts w:ascii="Times New Roman" w:hAnsi="Times New Roman"/>
                <w:lang w:val="en-US"/>
              </w:rPr>
              <w:t xml:space="preserve"> &amp; Constitutional Eras, The First Constitutional Era (1876) And The Emergence Of The Union &amp; Progress Party</w:t>
            </w:r>
          </w:p>
        </w:tc>
      </w:tr>
      <w:tr w:rsidR="00D3214E" w:rsidRPr="00C46636" w14:paraId="51E19DAB" w14:textId="77777777" w:rsidTr="005246E4">
        <w:tc>
          <w:tcPr>
            <w:tcW w:w="1271" w:type="dxa"/>
            <w:shd w:val="clear" w:color="auto" w:fill="auto"/>
          </w:tcPr>
          <w:p w14:paraId="0BF04801"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5    </w:t>
            </w:r>
          </w:p>
        </w:tc>
        <w:tc>
          <w:tcPr>
            <w:tcW w:w="7791" w:type="dxa"/>
            <w:shd w:val="clear" w:color="auto" w:fill="auto"/>
          </w:tcPr>
          <w:p w14:paraId="1C06F494"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The Second Constitutional Era, Trends </w:t>
            </w:r>
            <w:r w:rsidR="009F4381">
              <w:rPr>
                <w:rFonts w:ascii="Times New Roman" w:hAnsi="Times New Roman"/>
                <w:lang w:val="en-US"/>
              </w:rPr>
              <w:t>a</w:t>
            </w:r>
            <w:r w:rsidRPr="00C46636">
              <w:rPr>
                <w:rFonts w:ascii="Times New Roman" w:hAnsi="Times New Roman"/>
                <w:lang w:val="en-US"/>
              </w:rPr>
              <w:t xml:space="preserve">nd Movements </w:t>
            </w:r>
            <w:proofErr w:type="gramStart"/>
            <w:r w:rsidRPr="00C46636">
              <w:rPr>
                <w:rFonts w:ascii="Times New Roman" w:hAnsi="Times New Roman"/>
                <w:lang w:val="en-US"/>
              </w:rPr>
              <w:t>In</w:t>
            </w:r>
            <w:proofErr w:type="gramEnd"/>
            <w:r w:rsidRPr="00C46636">
              <w:rPr>
                <w:rFonts w:ascii="Times New Roman" w:hAnsi="Times New Roman"/>
                <w:lang w:val="en-US"/>
              </w:rPr>
              <w:t xml:space="preserve"> Turkish Political Thought, The Turco-Italian War (1911) The Balkan Wars (1912-1913)</w:t>
            </w:r>
          </w:p>
        </w:tc>
      </w:tr>
      <w:tr w:rsidR="00D3214E" w:rsidRPr="00C46636" w14:paraId="0CF567EB" w14:textId="77777777" w:rsidTr="005246E4">
        <w:tc>
          <w:tcPr>
            <w:tcW w:w="1271" w:type="dxa"/>
            <w:shd w:val="clear" w:color="auto" w:fill="auto"/>
          </w:tcPr>
          <w:p w14:paraId="576A8309"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6   </w:t>
            </w:r>
          </w:p>
        </w:tc>
        <w:tc>
          <w:tcPr>
            <w:tcW w:w="7791" w:type="dxa"/>
            <w:shd w:val="clear" w:color="auto" w:fill="auto"/>
          </w:tcPr>
          <w:p w14:paraId="2C31C8E9" w14:textId="77777777" w:rsidR="00D3214E" w:rsidRPr="00C46636" w:rsidRDefault="00C46636" w:rsidP="00680202">
            <w:pPr>
              <w:spacing w:after="0" w:line="240" w:lineRule="auto"/>
              <w:rPr>
                <w:rFonts w:ascii="Times New Roman" w:hAnsi="Times New Roman"/>
                <w:lang w:val="en-US"/>
              </w:rPr>
            </w:pPr>
            <w:r w:rsidRPr="00C46636">
              <w:rPr>
                <w:rFonts w:ascii="Times New Roman" w:hAnsi="Times New Roman"/>
                <w:lang w:val="en-US"/>
              </w:rPr>
              <w:t xml:space="preserve">The World War I: Its Reasons-Consequences &amp; </w:t>
            </w:r>
            <w:r w:rsidR="005246E4">
              <w:rPr>
                <w:rFonts w:ascii="Times New Roman" w:hAnsi="Times New Roman"/>
                <w:lang w:val="en-US"/>
              </w:rPr>
              <w:t>i</w:t>
            </w:r>
            <w:r w:rsidRPr="00C46636">
              <w:rPr>
                <w:rFonts w:ascii="Times New Roman" w:hAnsi="Times New Roman"/>
                <w:lang w:val="en-US"/>
              </w:rPr>
              <w:t>ts Evalu</w:t>
            </w:r>
            <w:r w:rsidR="009F4381">
              <w:rPr>
                <w:rFonts w:ascii="Times New Roman" w:hAnsi="Times New Roman"/>
                <w:lang w:val="en-US"/>
              </w:rPr>
              <w:t>a</w:t>
            </w:r>
            <w:r w:rsidRPr="00C46636">
              <w:rPr>
                <w:rFonts w:ascii="Times New Roman" w:hAnsi="Times New Roman"/>
                <w:lang w:val="en-US"/>
              </w:rPr>
              <w:t xml:space="preserve">tion </w:t>
            </w:r>
            <w:r w:rsidR="005246E4">
              <w:rPr>
                <w:rFonts w:ascii="Times New Roman" w:hAnsi="Times New Roman"/>
                <w:lang w:val="en-US"/>
              </w:rPr>
              <w:t>w</w:t>
            </w:r>
            <w:r w:rsidRPr="00C46636">
              <w:rPr>
                <w:rFonts w:ascii="Times New Roman" w:hAnsi="Times New Roman"/>
                <w:lang w:val="en-US"/>
              </w:rPr>
              <w:t xml:space="preserve">ith Respect </w:t>
            </w:r>
            <w:r w:rsidR="009F4381">
              <w:rPr>
                <w:rFonts w:ascii="Times New Roman" w:hAnsi="Times New Roman"/>
                <w:lang w:val="en-US"/>
              </w:rPr>
              <w:t>t</w:t>
            </w:r>
            <w:r w:rsidRPr="00C46636">
              <w:rPr>
                <w:rFonts w:ascii="Times New Roman" w:hAnsi="Times New Roman"/>
                <w:lang w:val="en-US"/>
              </w:rPr>
              <w:t xml:space="preserve">o </w:t>
            </w:r>
            <w:r w:rsidR="005246E4">
              <w:rPr>
                <w:rFonts w:ascii="Times New Roman" w:hAnsi="Times New Roman"/>
                <w:lang w:val="en-US"/>
              </w:rPr>
              <w:t>t</w:t>
            </w:r>
            <w:r w:rsidRPr="00C46636">
              <w:rPr>
                <w:rFonts w:ascii="Times New Roman" w:hAnsi="Times New Roman"/>
                <w:lang w:val="en-US"/>
              </w:rPr>
              <w:t xml:space="preserve">he Collapse </w:t>
            </w:r>
            <w:r w:rsidR="005246E4">
              <w:rPr>
                <w:rFonts w:ascii="Times New Roman" w:hAnsi="Times New Roman"/>
                <w:lang w:val="en-US"/>
              </w:rPr>
              <w:t>o</w:t>
            </w:r>
            <w:r w:rsidRPr="00C46636">
              <w:rPr>
                <w:rFonts w:ascii="Times New Roman" w:hAnsi="Times New Roman"/>
                <w:lang w:val="en-US"/>
              </w:rPr>
              <w:t>f The Ottoman Empire</w:t>
            </w:r>
          </w:p>
        </w:tc>
      </w:tr>
      <w:tr w:rsidR="00D3214E" w:rsidRPr="00C46636" w14:paraId="44BE1DA7" w14:textId="77777777" w:rsidTr="005246E4">
        <w:tc>
          <w:tcPr>
            <w:tcW w:w="1271" w:type="dxa"/>
            <w:shd w:val="clear" w:color="auto" w:fill="auto"/>
          </w:tcPr>
          <w:p w14:paraId="3DA04A9C"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7  </w:t>
            </w:r>
          </w:p>
        </w:tc>
        <w:tc>
          <w:tcPr>
            <w:tcW w:w="7791" w:type="dxa"/>
            <w:shd w:val="clear" w:color="auto" w:fill="auto"/>
          </w:tcPr>
          <w:p w14:paraId="495B0AE7"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The Distribution </w:t>
            </w:r>
            <w:r w:rsidR="005246E4">
              <w:rPr>
                <w:rFonts w:ascii="Times New Roman" w:hAnsi="Times New Roman"/>
                <w:lang w:val="en-US"/>
              </w:rPr>
              <w:t>o</w:t>
            </w:r>
            <w:r w:rsidRPr="00C46636">
              <w:rPr>
                <w:rFonts w:ascii="Times New Roman" w:hAnsi="Times New Roman"/>
                <w:lang w:val="en-US"/>
              </w:rPr>
              <w:t xml:space="preserve">f Her Territories </w:t>
            </w:r>
            <w:r w:rsidR="005246E4">
              <w:rPr>
                <w:rFonts w:ascii="Times New Roman" w:hAnsi="Times New Roman"/>
                <w:lang w:val="en-US"/>
              </w:rPr>
              <w:t>i</w:t>
            </w:r>
            <w:r w:rsidRPr="00C46636">
              <w:rPr>
                <w:rFonts w:ascii="Times New Roman" w:hAnsi="Times New Roman"/>
                <w:lang w:val="en-US"/>
              </w:rPr>
              <w:t xml:space="preserve">n </w:t>
            </w:r>
            <w:r w:rsidR="005246E4">
              <w:rPr>
                <w:rFonts w:ascii="Times New Roman" w:hAnsi="Times New Roman"/>
                <w:lang w:val="en-US"/>
              </w:rPr>
              <w:t>a</w:t>
            </w:r>
            <w:r w:rsidRPr="00C46636">
              <w:rPr>
                <w:rFonts w:ascii="Times New Roman" w:hAnsi="Times New Roman"/>
                <w:lang w:val="en-US"/>
              </w:rPr>
              <w:t xml:space="preserve">ccordance </w:t>
            </w:r>
            <w:r w:rsidR="005246E4">
              <w:rPr>
                <w:rFonts w:ascii="Times New Roman" w:hAnsi="Times New Roman"/>
                <w:lang w:val="en-US"/>
              </w:rPr>
              <w:t>w</w:t>
            </w:r>
            <w:r w:rsidRPr="00C46636">
              <w:rPr>
                <w:rFonts w:ascii="Times New Roman" w:hAnsi="Times New Roman"/>
                <w:lang w:val="en-US"/>
              </w:rPr>
              <w:t xml:space="preserve">ith </w:t>
            </w:r>
            <w:r w:rsidR="005246E4">
              <w:rPr>
                <w:rFonts w:ascii="Times New Roman" w:hAnsi="Times New Roman"/>
                <w:lang w:val="en-US"/>
              </w:rPr>
              <w:t>t</w:t>
            </w:r>
            <w:r w:rsidRPr="00C46636">
              <w:rPr>
                <w:rFonts w:ascii="Times New Roman" w:hAnsi="Times New Roman"/>
                <w:lang w:val="en-US"/>
              </w:rPr>
              <w:t>he Eastern Question</w:t>
            </w:r>
          </w:p>
        </w:tc>
      </w:tr>
      <w:tr w:rsidR="00D3214E" w:rsidRPr="00C46636" w14:paraId="306996EF" w14:textId="77777777" w:rsidTr="005246E4">
        <w:tc>
          <w:tcPr>
            <w:tcW w:w="1271" w:type="dxa"/>
            <w:shd w:val="clear" w:color="auto" w:fill="auto"/>
          </w:tcPr>
          <w:p w14:paraId="4C84726C"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8   </w:t>
            </w:r>
          </w:p>
        </w:tc>
        <w:tc>
          <w:tcPr>
            <w:tcW w:w="7791" w:type="dxa"/>
            <w:shd w:val="clear" w:color="auto" w:fill="auto"/>
          </w:tcPr>
          <w:p w14:paraId="10268283"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The Mudros Armistice; The Turkish National Struggle: Preparations &amp; Organization</w:t>
            </w:r>
          </w:p>
        </w:tc>
      </w:tr>
      <w:tr w:rsidR="00D3214E" w:rsidRPr="00C46636" w14:paraId="51523439" w14:textId="77777777" w:rsidTr="005246E4">
        <w:tc>
          <w:tcPr>
            <w:tcW w:w="1271" w:type="dxa"/>
            <w:shd w:val="clear" w:color="auto" w:fill="auto"/>
          </w:tcPr>
          <w:p w14:paraId="5DD02344"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9   </w:t>
            </w:r>
          </w:p>
        </w:tc>
        <w:tc>
          <w:tcPr>
            <w:tcW w:w="7791" w:type="dxa"/>
            <w:shd w:val="clear" w:color="auto" w:fill="auto"/>
          </w:tcPr>
          <w:p w14:paraId="14E5DCBE"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The Political Aspect </w:t>
            </w:r>
            <w:r w:rsidR="009F4381">
              <w:rPr>
                <w:rFonts w:ascii="Times New Roman" w:hAnsi="Times New Roman"/>
                <w:lang w:val="en-US"/>
              </w:rPr>
              <w:t>o</w:t>
            </w:r>
            <w:r w:rsidRPr="00C46636">
              <w:rPr>
                <w:rFonts w:ascii="Times New Roman" w:hAnsi="Times New Roman"/>
                <w:lang w:val="en-US"/>
              </w:rPr>
              <w:t xml:space="preserve">f The Organization </w:t>
            </w:r>
            <w:r w:rsidR="005246E4">
              <w:rPr>
                <w:rFonts w:ascii="Times New Roman" w:hAnsi="Times New Roman"/>
                <w:lang w:val="en-US"/>
              </w:rPr>
              <w:t>i</w:t>
            </w:r>
            <w:r w:rsidRPr="00C46636">
              <w:rPr>
                <w:rFonts w:ascii="Times New Roman" w:hAnsi="Times New Roman"/>
                <w:lang w:val="en-US"/>
              </w:rPr>
              <w:t>n The Turkish National Struggle: Erzurum &amp; Sivas Congresses</w:t>
            </w:r>
          </w:p>
        </w:tc>
      </w:tr>
      <w:tr w:rsidR="00D3214E" w:rsidRPr="00C46636" w14:paraId="05B7A121" w14:textId="77777777" w:rsidTr="005246E4">
        <w:tc>
          <w:tcPr>
            <w:tcW w:w="1271" w:type="dxa"/>
            <w:shd w:val="clear" w:color="auto" w:fill="auto"/>
          </w:tcPr>
          <w:p w14:paraId="59AA4852"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10  </w:t>
            </w:r>
          </w:p>
        </w:tc>
        <w:tc>
          <w:tcPr>
            <w:tcW w:w="7791" w:type="dxa"/>
            <w:shd w:val="clear" w:color="auto" w:fill="auto"/>
          </w:tcPr>
          <w:p w14:paraId="74A554EB"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The Sivas Congress, The Abolition </w:t>
            </w:r>
            <w:r w:rsidR="009F4381">
              <w:rPr>
                <w:rFonts w:ascii="Times New Roman" w:hAnsi="Times New Roman"/>
                <w:lang w:val="en-US"/>
              </w:rPr>
              <w:t>o</w:t>
            </w:r>
            <w:r w:rsidRPr="00C46636">
              <w:rPr>
                <w:rFonts w:ascii="Times New Roman" w:hAnsi="Times New Roman"/>
                <w:lang w:val="en-US"/>
              </w:rPr>
              <w:t xml:space="preserve">f The Ottoman Parliament </w:t>
            </w:r>
            <w:r w:rsidR="005246E4">
              <w:rPr>
                <w:rFonts w:ascii="Times New Roman" w:hAnsi="Times New Roman"/>
                <w:lang w:val="en-US"/>
              </w:rPr>
              <w:t>a</w:t>
            </w:r>
            <w:r w:rsidRPr="00C46636">
              <w:rPr>
                <w:rFonts w:ascii="Times New Roman" w:hAnsi="Times New Roman"/>
                <w:lang w:val="en-US"/>
              </w:rPr>
              <w:t>nd The National Pact</w:t>
            </w:r>
          </w:p>
        </w:tc>
      </w:tr>
      <w:tr w:rsidR="00D3214E" w:rsidRPr="00C46636" w14:paraId="4BC9F9D3" w14:textId="77777777" w:rsidTr="005246E4">
        <w:tc>
          <w:tcPr>
            <w:tcW w:w="1271" w:type="dxa"/>
            <w:shd w:val="clear" w:color="auto" w:fill="auto"/>
          </w:tcPr>
          <w:p w14:paraId="70AD15E0"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11  </w:t>
            </w:r>
          </w:p>
        </w:tc>
        <w:tc>
          <w:tcPr>
            <w:tcW w:w="7791" w:type="dxa"/>
            <w:shd w:val="clear" w:color="auto" w:fill="auto"/>
          </w:tcPr>
          <w:p w14:paraId="3B2D16A1"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The Establishment </w:t>
            </w:r>
            <w:r w:rsidR="009F4381">
              <w:rPr>
                <w:rFonts w:ascii="Times New Roman" w:hAnsi="Times New Roman"/>
                <w:lang w:val="en-US"/>
              </w:rPr>
              <w:t>o</w:t>
            </w:r>
            <w:r w:rsidRPr="00C46636">
              <w:rPr>
                <w:rFonts w:ascii="Times New Roman" w:hAnsi="Times New Roman"/>
                <w:lang w:val="en-US"/>
              </w:rPr>
              <w:t xml:space="preserve">f The Grand National Assembly, Ankara </w:t>
            </w:r>
            <w:r w:rsidR="005246E4">
              <w:rPr>
                <w:rFonts w:ascii="Times New Roman" w:hAnsi="Times New Roman"/>
                <w:lang w:val="en-US"/>
              </w:rPr>
              <w:t>a</w:t>
            </w:r>
            <w:r w:rsidRPr="00C46636">
              <w:rPr>
                <w:rFonts w:ascii="Times New Roman" w:hAnsi="Times New Roman"/>
                <w:lang w:val="en-US"/>
              </w:rPr>
              <w:t xml:space="preserve">s </w:t>
            </w:r>
            <w:r w:rsidR="005246E4">
              <w:rPr>
                <w:rFonts w:ascii="Times New Roman" w:hAnsi="Times New Roman"/>
                <w:lang w:val="en-US"/>
              </w:rPr>
              <w:t>t</w:t>
            </w:r>
            <w:r w:rsidRPr="00C46636">
              <w:rPr>
                <w:rFonts w:ascii="Times New Roman" w:hAnsi="Times New Roman"/>
                <w:lang w:val="en-US"/>
              </w:rPr>
              <w:t xml:space="preserve">he Political Center </w:t>
            </w:r>
            <w:r w:rsidR="005246E4">
              <w:rPr>
                <w:rFonts w:ascii="Times New Roman" w:hAnsi="Times New Roman"/>
                <w:lang w:val="en-US"/>
              </w:rPr>
              <w:t>o</w:t>
            </w:r>
            <w:r w:rsidRPr="00C46636">
              <w:rPr>
                <w:rFonts w:ascii="Times New Roman" w:hAnsi="Times New Roman"/>
                <w:lang w:val="en-US"/>
              </w:rPr>
              <w:t xml:space="preserve">f </w:t>
            </w:r>
            <w:r w:rsidR="005246E4">
              <w:rPr>
                <w:rFonts w:ascii="Times New Roman" w:hAnsi="Times New Roman"/>
                <w:lang w:val="en-US"/>
              </w:rPr>
              <w:t>t</w:t>
            </w:r>
            <w:r w:rsidRPr="00C46636">
              <w:rPr>
                <w:rFonts w:ascii="Times New Roman" w:hAnsi="Times New Roman"/>
                <w:lang w:val="en-US"/>
              </w:rPr>
              <w:t xml:space="preserve">he National Struggle </w:t>
            </w:r>
            <w:r w:rsidR="005246E4">
              <w:rPr>
                <w:rFonts w:ascii="Times New Roman" w:hAnsi="Times New Roman"/>
                <w:lang w:val="en-US"/>
              </w:rPr>
              <w:t>a</w:t>
            </w:r>
            <w:r w:rsidRPr="00C46636">
              <w:rPr>
                <w:rFonts w:ascii="Times New Roman" w:hAnsi="Times New Roman"/>
                <w:lang w:val="en-US"/>
              </w:rPr>
              <w:t xml:space="preserve">nd </w:t>
            </w:r>
            <w:r w:rsidR="005246E4">
              <w:rPr>
                <w:rFonts w:ascii="Times New Roman" w:hAnsi="Times New Roman"/>
                <w:lang w:val="en-US"/>
              </w:rPr>
              <w:t>t</w:t>
            </w:r>
            <w:r w:rsidRPr="00C46636">
              <w:rPr>
                <w:rFonts w:ascii="Times New Roman" w:hAnsi="Times New Roman"/>
                <w:lang w:val="en-US"/>
              </w:rPr>
              <w:t xml:space="preserve">he Military Phase </w:t>
            </w:r>
            <w:r w:rsidR="009F4381">
              <w:rPr>
                <w:rFonts w:ascii="Times New Roman" w:hAnsi="Times New Roman"/>
                <w:lang w:val="en-US"/>
              </w:rPr>
              <w:t>o</w:t>
            </w:r>
            <w:r w:rsidRPr="00C46636">
              <w:rPr>
                <w:rFonts w:ascii="Times New Roman" w:hAnsi="Times New Roman"/>
                <w:lang w:val="en-US"/>
              </w:rPr>
              <w:t xml:space="preserve">f </w:t>
            </w:r>
            <w:r w:rsidR="005246E4">
              <w:rPr>
                <w:rFonts w:ascii="Times New Roman" w:hAnsi="Times New Roman"/>
                <w:lang w:val="en-US"/>
              </w:rPr>
              <w:t>t</w:t>
            </w:r>
            <w:r w:rsidRPr="00C46636">
              <w:rPr>
                <w:rFonts w:ascii="Times New Roman" w:hAnsi="Times New Roman"/>
                <w:lang w:val="en-US"/>
              </w:rPr>
              <w:t xml:space="preserve">he Struggle </w:t>
            </w:r>
          </w:p>
        </w:tc>
      </w:tr>
      <w:tr w:rsidR="00D3214E" w:rsidRPr="00C46636" w14:paraId="7A52F94B" w14:textId="77777777" w:rsidTr="005246E4">
        <w:tc>
          <w:tcPr>
            <w:tcW w:w="1271" w:type="dxa"/>
            <w:shd w:val="clear" w:color="auto" w:fill="auto"/>
          </w:tcPr>
          <w:p w14:paraId="1E81FD9A"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12   </w:t>
            </w:r>
          </w:p>
        </w:tc>
        <w:tc>
          <w:tcPr>
            <w:tcW w:w="7791" w:type="dxa"/>
            <w:shd w:val="clear" w:color="auto" w:fill="auto"/>
          </w:tcPr>
          <w:p w14:paraId="7BEAD0A3"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Mid-Term</w:t>
            </w:r>
          </w:p>
        </w:tc>
      </w:tr>
      <w:tr w:rsidR="00D3214E" w:rsidRPr="00C46636" w14:paraId="3D966B69" w14:textId="77777777" w:rsidTr="005246E4">
        <w:tc>
          <w:tcPr>
            <w:tcW w:w="1271" w:type="dxa"/>
            <w:shd w:val="clear" w:color="auto" w:fill="auto"/>
          </w:tcPr>
          <w:p w14:paraId="5C32AAA8"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lastRenderedPageBreak/>
              <w:t>Week 13    </w:t>
            </w:r>
          </w:p>
        </w:tc>
        <w:tc>
          <w:tcPr>
            <w:tcW w:w="7791" w:type="dxa"/>
            <w:shd w:val="clear" w:color="auto" w:fill="auto"/>
          </w:tcPr>
          <w:p w14:paraId="1EC9C4FA"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The Lausanne Conference </w:t>
            </w:r>
            <w:proofErr w:type="gramStart"/>
            <w:r w:rsidRPr="00C46636">
              <w:rPr>
                <w:rFonts w:ascii="Times New Roman" w:hAnsi="Times New Roman"/>
                <w:lang w:val="en-US"/>
              </w:rPr>
              <w:t>And</w:t>
            </w:r>
            <w:proofErr w:type="gramEnd"/>
            <w:r w:rsidRPr="00C46636">
              <w:rPr>
                <w:rFonts w:ascii="Times New Roman" w:hAnsi="Times New Roman"/>
                <w:lang w:val="en-US"/>
              </w:rPr>
              <w:t xml:space="preserve"> The Assessment </w:t>
            </w:r>
            <w:r w:rsidR="009F4381">
              <w:rPr>
                <w:rFonts w:ascii="Times New Roman" w:hAnsi="Times New Roman"/>
                <w:lang w:val="en-US"/>
              </w:rPr>
              <w:t>o</w:t>
            </w:r>
            <w:r w:rsidRPr="00C46636">
              <w:rPr>
                <w:rFonts w:ascii="Times New Roman" w:hAnsi="Times New Roman"/>
                <w:lang w:val="en-US"/>
              </w:rPr>
              <w:t xml:space="preserve">f The New World Order Within The Framework </w:t>
            </w:r>
            <w:r w:rsidR="009F4381">
              <w:rPr>
                <w:rFonts w:ascii="Times New Roman" w:hAnsi="Times New Roman"/>
                <w:lang w:val="en-US"/>
              </w:rPr>
              <w:t>o</w:t>
            </w:r>
            <w:r w:rsidRPr="00C46636">
              <w:rPr>
                <w:rFonts w:ascii="Times New Roman" w:hAnsi="Times New Roman"/>
                <w:lang w:val="en-US"/>
              </w:rPr>
              <w:t xml:space="preserve">f The Peace Treaties Concluded In The Wake </w:t>
            </w:r>
            <w:r w:rsidR="009F4381">
              <w:rPr>
                <w:rFonts w:ascii="Times New Roman" w:hAnsi="Times New Roman"/>
                <w:lang w:val="en-US"/>
              </w:rPr>
              <w:t>o</w:t>
            </w:r>
            <w:r w:rsidRPr="00C46636">
              <w:rPr>
                <w:rFonts w:ascii="Times New Roman" w:hAnsi="Times New Roman"/>
                <w:lang w:val="en-US"/>
              </w:rPr>
              <w:t>f The First World War</w:t>
            </w:r>
          </w:p>
        </w:tc>
      </w:tr>
      <w:tr w:rsidR="00D3214E" w:rsidRPr="00C46636" w14:paraId="0D974692" w14:textId="77777777" w:rsidTr="005246E4">
        <w:tc>
          <w:tcPr>
            <w:tcW w:w="1271" w:type="dxa"/>
            <w:shd w:val="clear" w:color="auto" w:fill="auto"/>
          </w:tcPr>
          <w:p w14:paraId="4EA364A6" w14:textId="77777777" w:rsidR="00D3214E" w:rsidRPr="00C46636" w:rsidRDefault="00D3214E" w:rsidP="005246E4">
            <w:pPr>
              <w:spacing w:after="0" w:line="240" w:lineRule="auto"/>
              <w:contextualSpacing/>
              <w:rPr>
                <w:rFonts w:ascii="Times New Roman" w:hAnsi="Times New Roman"/>
                <w:lang w:val="en-US"/>
              </w:rPr>
            </w:pPr>
            <w:r w:rsidRPr="00C46636">
              <w:rPr>
                <w:rFonts w:ascii="Times New Roman" w:hAnsi="Times New Roman"/>
                <w:lang w:val="en-US"/>
              </w:rPr>
              <w:t>Week 14   </w:t>
            </w:r>
          </w:p>
        </w:tc>
        <w:tc>
          <w:tcPr>
            <w:tcW w:w="7791" w:type="dxa"/>
            <w:shd w:val="clear" w:color="auto" w:fill="auto"/>
          </w:tcPr>
          <w:p w14:paraId="6D591569" w14:textId="77777777" w:rsidR="00D3214E" w:rsidRPr="00C46636" w:rsidRDefault="00C46636" w:rsidP="00615186">
            <w:pPr>
              <w:spacing w:after="0" w:line="240" w:lineRule="auto"/>
              <w:rPr>
                <w:rFonts w:ascii="Times New Roman" w:hAnsi="Times New Roman"/>
                <w:lang w:val="en-US"/>
              </w:rPr>
            </w:pPr>
            <w:r w:rsidRPr="00C46636">
              <w:rPr>
                <w:rFonts w:ascii="Times New Roman" w:hAnsi="Times New Roman"/>
                <w:lang w:val="en-US"/>
              </w:rPr>
              <w:t xml:space="preserve">The Lausanne Treaty, The Comparison </w:t>
            </w:r>
            <w:proofErr w:type="gramStart"/>
            <w:r w:rsidRPr="00C46636">
              <w:rPr>
                <w:rFonts w:ascii="Times New Roman" w:hAnsi="Times New Roman"/>
                <w:lang w:val="en-US"/>
              </w:rPr>
              <w:t>Of</w:t>
            </w:r>
            <w:proofErr w:type="gramEnd"/>
            <w:r w:rsidRPr="00C46636">
              <w:rPr>
                <w:rFonts w:ascii="Times New Roman" w:hAnsi="Times New Roman"/>
                <w:lang w:val="en-US"/>
              </w:rPr>
              <w:t xml:space="preserve"> The Mudros Armistice </w:t>
            </w:r>
            <w:r w:rsidR="009F4381">
              <w:rPr>
                <w:rFonts w:ascii="Times New Roman" w:hAnsi="Times New Roman"/>
                <w:lang w:val="en-US"/>
              </w:rPr>
              <w:t>a</w:t>
            </w:r>
            <w:r w:rsidRPr="00C46636">
              <w:rPr>
                <w:rFonts w:ascii="Times New Roman" w:hAnsi="Times New Roman"/>
                <w:lang w:val="en-US"/>
              </w:rPr>
              <w:t xml:space="preserve">nd </w:t>
            </w:r>
            <w:r w:rsidR="009F4381">
              <w:rPr>
                <w:rFonts w:ascii="Times New Roman" w:hAnsi="Times New Roman"/>
                <w:lang w:val="en-US"/>
              </w:rPr>
              <w:t>t</w:t>
            </w:r>
            <w:r w:rsidRPr="00C46636">
              <w:rPr>
                <w:rFonts w:ascii="Times New Roman" w:hAnsi="Times New Roman"/>
                <w:lang w:val="en-US"/>
              </w:rPr>
              <w:t xml:space="preserve">he Lausanne &amp; Sevres Treaties With Respect To The Ankara Government And The Eastern Question </w:t>
            </w:r>
          </w:p>
        </w:tc>
      </w:tr>
      <w:tr w:rsidR="009A7B7C" w:rsidRPr="00C46636" w14:paraId="7B11C2BC" w14:textId="77777777" w:rsidTr="005246E4">
        <w:tblPrEx>
          <w:tblLook w:val="00A0" w:firstRow="1" w:lastRow="0" w:firstColumn="1" w:lastColumn="0" w:noHBand="0" w:noVBand="0"/>
        </w:tblPrEx>
        <w:tc>
          <w:tcPr>
            <w:tcW w:w="1271" w:type="dxa"/>
          </w:tcPr>
          <w:p w14:paraId="7F7B1864" w14:textId="77777777" w:rsidR="009A7B7C"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15</w:t>
            </w:r>
          </w:p>
        </w:tc>
        <w:tc>
          <w:tcPr>
            <w:tcW w:w="7791" w:type="dxa"/>
          </w:tcPr>
          <w:p w14:paraId="3063ADDD" w14:textId="77777777" w:rsidR="009A7B7C" w:rsidRPr="00C46636" w:rsidRDefault="009A7B7C" w:rsidP="009F4381">
            <w:pPr>
              <w:spacing w:after="0" w:line="240" w:lineRule="auto"/>
              <w:rPr>
                <w:rFonts w:ascii="Times New Roman" w:hAnsi="Times New Roman"/>
                <w:lang w:val="en-US"/>
              </w:rPr>
            </w:pPr>
            <w:r w:rsidRPr="00C46636">
              <w:rPr>
                <w:rFonts w:ascii="Times New Roman" w:hAnsi="Times New Roman"/>
                <w:lang w:val="en-US"/>
              </w:rPr>
              <w:t>Factors as the basis and motives of political modernization: the abolition of the dynasty, The establishment of the Republic, the abolition of the Caliphate. Debates concerning the Dynasty-Caliphate and Republic on the eve of the new state</w:t>
            </w:r>
          </w:p>
        </w:tc>
      </w:tr>
      <w:tr w:rsidR="009A7B7C" w:rsidRPr="00C46636" w14:paraId="0D10EA1D" w14:textId="77777777" w:rsidTr="005246E4">
        <w:tblPrEx>
          <w:tblLook w:val="00A0" w:firstRow="1" w:lastRow="0" w:firstColumn="1" w:lastColumn="0" w:noHBand="0" w:noVBand="0"/>
        </w:tblPrEx>
        <w:tc>
          <w:tcPr>
            <w:tcW w:w="1271" w:type="dxa"/>
          </w:tcPr>
          <w:p w14:paraId="7368A320" w14:textId="77777777" w:rsidR="009A7B7C" w:rsidRPr="00C46636" w:rsidRDefault="00C46636" w:rsidP="004C7E84">
            <w:pPr>
              <w:spacing w:after="0" w:line="240" w:lineRule="auto"/>
              <w:rPr>
                <w:rFonts w:ascii="Times New Roman" w:hAnsi="Times New Roman"/>
                <w:lang w:val="en-US"/>
              </w:rPr>
            </w:pPr>
            <w:r w:rsidRPr="00C46636">
              <w:rPr>
                <w:rFonts w:ascii="Times New Roman" w:hAnsi="Times New Roman"/>
                <w:lang w:val="en-US"/>
              </w:rPr>
              <w:t>Week 16</w:t>
            </w:r>
          </w:p>
        </w:tc>
        <w:tc>
          <w:tcPr>
            <w:tcW w:w="7791" w:type="dxa"/>
          </w:tcPr>
          <w:p w14:paraId="1046F425"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The Turkish political climate between 1920-1938: The political parties in the Turkish Grand National Assembly: Republican People’s Party, Progressive Republican Party, Free Republican Party The relationship between the government and opposition, the democratization of political and social life and the question of mul</w:t>
            </w:r>
            <w:r w:rsidR="009F4381">
              <w:rPr>
                <w:rFonts w:ascii="Times New Roman" w:hAnsi="Times New Roman"/>
                <w:lang w:val="en-US"/>
              </w:rPr>
              <w:t>ti-</w:t>
            </w:r>
            <w:r w:rsidRPr="00C46636">
              <w:rPr>
                <w:rFonts w:ascii="Times New Roman" w:hAnsi="Times New Roman"/>
                <w:lang w:val="en-US"/>
              </w:rPr>
              <w:t xml:space="preserve">party system in Turkey </w:t>
            </w:r>
          </w:p>
        </w:tc>
      </w:tr>
      <w:tr w:rsidR="009A7B7C" w:rsidRPr="00C46636" w14:paraId="111855A9" w14:textId="77777777" w:rsidTr="005246E4">
        <w:tblPrEx>
          <w:tblLook w:val="00A0" w:firstRow="1" w:lastRow="0" w:firstColumn="1" w:lastColumn="0" w:noHBand="0" w:noVBand="0"/>
        </w:tblPrEx>
        <w:tc>
          <w:tcPr>
            <w:tcW w:w="1271" w:type="dxa"/>
          </w:tcPr>
          <w:p w14:paraId="5CF216A0" w14:textId="77777777" w:rsidR="009A7B7C"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17</w:t>
            </w:r>
          </w:p>
        </w:tc>
        <w:tc>
          <w:tcPr>
            <w:tcW w:w="7791" w:type="dxa"/>
          </w:tcPr>
          <w:p w14:paraId="4E5AEBE3"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 xml:space="preserve">The legal dimension of political modernization, the institutions of secular legal system, codifications that regulate the political, social, commercial and economic life. </w:t>
            </w:r>
          </w:p>
        </w:tc>
      </w:tr>
      <w:tr w:rsidR="009A7B7C" w:rsidRPr="00C46636" w14:paraId="7AB7302B" w14:textId="77777777" w:rsidTr="005246E4">
        <w:tblPrEx>
          <w:tblLook w:val="00A0" w:firstRow="1" w:lastRow="0" w:firstColumn="1" w:lastColumn="0" w:noHBand="0" w:noVBand="0"/>
        </w:tblPrEx>
        <w:tc>
          <w:tcPr>
            <w:tcW w:w="1271" w:type="dxa"/>
          </w:tcPr>
          <w:p w14:paraId="6D9AE0F9" w14:textId="77777777" w:rsidR="009A7B7C"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18</w:t>
            </w:r>
          </w:p>
        </w:tc>
        <w:tc>
          <w:tcPr>
            <w:tcW w:w="7791" w:type="dxa"/>
          </w:tcPr>
          <w:p w14:paraId="69B5B394"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 xml:space="preserve">The Question of Education in Turkish nation-state building: Secular educational system, establishment of modern educational institutions, the properties of the interrelationship between education and nation-building in </w:t>
            </w:r>
            <w:r w:rsidRPr="00C46636">
              <w:rPr>
                <w:rFonts w:ascii="Times New Roman" w:hAnsi="Times New Roman"/>
                <w:i/>
                <w:iCs/>
                <w:lang w:val="en-US"/>
              </w:rPr>
              <w:t>Turkish Revolution</w:t>
            </w:r>
            <w:r w:rsidRPr="00C46636">
              <w:rPr>
                <w:rFonts w:ascii="Times New Roman" w:hAnsi="Times New Roman"/>
                <w:lang w:val="en-US"/>
              </w:rPr>
              <w:t xml:space="preserve"> The value of intellectual, scientific and pedagogical discussions and their contribution to the educational policies    </w:t>
            </w:r>
          </w:p>
        </w:tc>
      </w:tr>
      <w:tr w:rsidR="009A7B7C" w:rsidRPr="00C46636" w14:paraId="527CB735" w14:textId="77777777" w:rsidTr="005246E4">
        <w:tblPrEx>
          <w:tblLook w:val="00A0" w:firstRow="1" w:lastRow="0" w:firstColumn="1" w:lastColumn="0" w:noHBand="0" w:noVBand="0"/>
        </w:tblPrEx>
        <w:tc>
          <w:tcPr>
            <w:tcW w:w="1271" w:type="dxa"/>
          </w:tcPr>
          <w:p w14:paraId="60BFE80A" w14:textId="77777777" w:rsidR="009A7B7C" w:rsidRPr="00C46636" w:rsidRDefault="00C46636" w:rsidP="004C7E84">
            <w:pPr>
              <w:spacing w:after="0" w:line="240" w:lineRule="auto"/>
              <w:rPr>
                <w:rFonts w:ascii="Times New Roman" w:hAnsi="Times New Roman"/>
                <w:lang w:val="en-US"/>
              </w:rPr>
            </w:pPr>
            <w:r w:rsidRPr="00C46636">
              <w:rPr>
                <w:rFonts w:ascii="Times New Roman" w:hAnsi="Times New Roman"/>
                <w:lang w:val="en-US"/>
              </w:rPr>
              <w:t>Week 19</w:t>
            </w:r>
          </w:p>
        </w:tc>
        <w:tc>
          <w:tcPr>
            <w:tcW w:w="7791" w:type="dxa"/>
          </w:tcPr>
          <w:p w14:paraId="3D35C2BE" w14:textId="77777777" w:rsidR="009A7B7C" w:rsidRPr="00C46636" w:rsidRDefault="009A7B7C" w:rsidP="009F4381">
            <w:pPr>
              <w:spacing w:after="0" w:line="240" w:lineRule="auto"/>
              <w:rPr>
                <w:rFonts w:ascii="Times New Roman" w:hAnsi="Times New Roman"/>
                <w:lang w:val="en-US"/>
              </w:rPr>
            </w:pPr>
            <w:r w:rsidRPr="00C46636">
              <w:rPr>
                <w:rFonts w:ascii="Times New Roman" w:hAnsi="Times New Roman"/>
                <w:lang w:val="en-US"/>
              </w:rPr>
              <w:t xml:space="preserve">The relationship between nation-state and national culture, new institutions founded for the promotion and detection of the national culture, domestic political and sociological ideas that affect the structure of those referred institutions &amp; the reflection of intellectual discussions concerning </w:t>
            </w:r>
            <w:r w:rsidRPr="00C46636">
              <w:rPr>
                <w:rFonts w:ascii="Times New Roman" w:hAnsi="Times New Roman"/>
                <w:i/>
                <w:iCs/>
                <w:lang w:val="en-US"/>
              </w:rPr>
              <w:t>cultural change</w:t>
            </w:r>
            <w:r w:rsidRPr="00C46636">
              <w:rPr>
                <w:rFonts w:ascii="Times New Roman" w:hAnsi="Times New Roman"/>
                <w:lang w:val="en-US"/>
              </w:rPr>
              <w:t xml:space="preserve"> on cultural policies.</w:t>
            </w:r>
          </w:p>
        </w:tc>
      </w:tr>
      <w:tr w:rsidR="009A7B7C" w:rsidRPr="00C46636" w14:paraId="6FAA5951" w14:textId="77777777" w:rsidTr="005246E4">
        <w:tblPrEx>
          <w:tblLook w:val="00A0" w:firstRow="1" w:lastRow="0" w:firstColumn="1" w:lastColumn="0" w:noHBand="0" w:noVBand="0"/>
        </w:tblPrEx>
        <w:tc>
          <w:tcPr>
            <w:tcW w:w="1271" w:type="dxa"/>
          </w:tcPr>
          <w:p w14:paraId="158D5156" w14:textId="77777777" w:rsidR="009A7B7C" w:rsidRPr="00C46636" w:rsidRDefault="00C46636" w:rsidP="004C7E84">
            <w:pPr>
              <w:spacing w:after="0" w:line="240" w:lineRule="auto"/>
              <w:rPr>
                <w:rFonts w:ascii="Times New Roman" w:hAnsi="Times New Roman"/>
                <w:lang w:val="en-US"/>
              </w:rPr>
            </w:pPr>
            <w:r w:rsidRPr="00C46636">
              <w:rPr>
                <w:rFonts w:ascii="Times New Roman" w:hAnsi="Times New Roman"/>
                <w:lang w:val="en-US"/>
              </w:rPr>
              <w:t>Week 20</w:t>
            </w:r>
          </w:p>
        </w:tc>
        <w:tc>
          <w:tcPr>
            <w:tcW w:w="7791" w:type="dxa"/>
          </w:tcPr>
          <w:p w14:paraId="697604FD" w14:textId="77777777" w:rsidR="009A7B7C" w:rsidRPr="00C46636" w:rsidRDefault="009A7B7C" w:rsidP="009F4381">
            <w:pPr>
              <w:spacing w:after="0" w:line="240" w:lineRule="auto"/>
              <w:rPr>
                <w:rFonts w:ascii="Times New Roman" w:hAnsi="Times New Roman"/>
                <w:lang w:val="en-US"/>
              </w:rPr>
            </w:pPr>
            <w:r w:rsidRPr="00C46636">
              <w:rPr>
                <w:rFonts w:ascii="Times New Roman" w:hAnsi="Times New Roman"/>
                <w:lang w:val="en-US"/>
              </w:rPr>
              <w:t xml:space="preserve">The nation-state and the reorganization of economy: The economy strategies and its applications in </w:t>
            </w:r>
            <w:r w:rsidRPr="00C46636">
              <w:rPr>
                <w:rFonts w:ascii="Times New Roman" w:hAnsi="Times New Roman"/>
                <w:i/>
                <w:iCs/>
                <w:lang w:val="en-US"/>
              </w:rPr>
              <w:t>new Turkey</w:t>
            </w:r>
          </w:p>
        </w:tc>
      </w:tr>
      <w:tr w:rsidR="009A7B7C" w:rsidRPr="00C46636" w14:paraId="38E06D02" w14:textId="77777777" w:rsidTr="005246E4">
        <w:tblPrEx>
          <w:tblLook w:val="00A0" w:firstRow="1" w:lastRow="0" w:firstColumn="1" w:lastColumn="0" w:noHBand="0" w:noVBand="0"/>
        </w:tblPrEx>
        <w:tc>
          <w:tcPr>
            <w:tcW w:w="1271" w:type="dxa"/>
          </w:tcPr>
          <w:p w14:paraId="7531587B" w14:textId="77777777" w:rsidR="009A7B7C" w:rsidRPr="00C46636" w:rsidRDefault="00C46636" w:rsidP="004C7E84">
            <w:pPr>
              <w:spacing w:after="0" w:line="240" w:lineRule="auto"/>
              <w:rPr>
                <w:rFonts w:ascii="Times New Roman" w:hAnsi="Times New Roman"/>
                <w:lang w:val="en-US"/>
              </w:rPr>
            </w:pPr>
            <w:r w:rsidRPr="00C46636">
              <w:rPr>
                <w:rFonts w:ascii="Times New Roman" w:hAnsi="Times New Roman"/>
                <w:lang w:val="en-US"/>
              </w:rPr>
              <w:t>Week 21</w:t>
            </w:r>
          </w:p>
        </w:tc>
        <w:tc>
          <w:tcPr>
            <w:tcW w:w="7791" w:type="dxa"/>
          </w:tcPr>
          <w:p w14:paraId="011C61CC" w14:textId="77777777" w:rsidR="009A7B7C" w:rsidRPr="00C46636" w:rsidRDefault="009A7B7C" w:rsidP="009F4381">
            <w:pPr>
              <w:spacing w:after="0" w:line="240" w:lineRule="auto"/>
              <w:rPr>
                <w:rFonts w:ascii="Times New Roman" w:hAnsi="Times New Roman"/>
                <w:lang w:val="en-US"/>
              </w:rPr>
            </w:pPr>
            <w:r w:rsidRPr="00C46636">
              <w:rPr>
                <w:rFonts w:ascii="Times New Roman" w:hAnsi="Times New Roman"/>
                <w:lang w:val="en-US"/>
              </w:rPr>
              <w:t xml:space="preserve">The Atatürk Era and Turkish Foreign Policy in the Interwar Period I (1923-1930): Turkey’s bilateral relations with the European states following the Lausanne Treaty </w:t>
            </w:r>
          </w:p>
        </w:tc>
      </w:tr>
      <w:tr w:rsidR="009A7B7C" w:rsidRPr="00C46636" w14:paraId="5875C69E" w14:textId="77777777" w:rsidTr="005246E4">
        <w:tblPrEx>
          <w:tblLook w:val="00A0" w:firstRow="1" w:lastRow="0" w:firstColumn="1" w:lastColumn="0" w:noHBand="0" w:noVBand="0"/>
        </w:tblPrEx>
        <w:tc>
          <w:tcPr>
            <w:tcW w:w="1271" w:type="dxa"/>
          </w:tcPr>
          <w:p w14:paraId="14C2AB6A" w14:textId="77777777" w:rsidR="009A7B7C" w:rsidRPr="00C46636" w:rsidRDefault="00C46636" w:rsidP="004C7E84">
            <w:pPr>
              <w:spacing w:after="0" w:line="240" w:lineRule="auto"/>
              <w:rPr>
                <w:rFonts w:ascii="Times New Roman" w:hAnsi="Times New Roman"/>
                <w:lang w:val="en-US"/>
              </w:rPr>
            </w:pPr>
            <w:r w:rsidRPr="00C46636">
              <w:rPr>
                <w:rFonts w:ascii="Times New Roman" w:hAnsi="Times New Roman"/>
                <w:lang w:val="en-US"/>
              </w:rPr>
              <w:t>Week 22</w:t>
            </w:r>
          </w:p>
        </w:tc>
        <w:tc>
          <w:tcPr>
            <w:tcW w:w="7791" w:type="dxa"/>
          </w:tcPr>
          <w:p w14:paraId="0B36BD9B"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 xml:space="preserve">Turkish Foreign Policy in the Interwar Period II (1930-1938) </w:t>
            </w:r>
          </w:p>
          <w:p w14:paraId="4E148A59"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Turkey’s relations with the European states with respect to the assessment of totalitarian regimes in the continental Europe.</w:t>
            </w:r>
          </w:p>
          <w:p w14:paraId="050C442A"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 xml:space="preserve">Relationship between the Soviet Union, Western Europe and the USA. </w:t>
            </w:r>
          </w:p>
          <w:p w14:paraId="429FABD7"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Turkey’s relations with the Soviet Union</w:t>
            </w:r>
          </w:p>
          <w:p w14:paraId="029033DF" w14:textId="77777777" w:rsidR="009A7B7C" w:rsidRPr="00C46636" w:rsidRDefault="009A7B7C" w:rsidP="004C7E84">
            <w:pPr>
              <w:spacing w:after="0" w:line="240" w:lineRule="auto"/>
              <w:ind w:left="214" w:hanging="214"/>
              <w:rPr>
                <w:rFonts w:ascii="Times New Roman" w:hAnsi="Times New Roman"/>
                <w:lang w:val="en-US"/>
              </w:rPr>
            </w:pPr>
            <w:r w:rsidRPr="00C46636">
              <w:rPr>
                <w:rFonts w:ascii="Times New Roman" w:hAnsi="Times New Roman"/>
                <w:lang w:val="en-US"/>
              </w:rPr>
              <w:t>The reflections of foreign political relations on social and intellectual life; the</w:t>
            </w:r>
            <w:r w:rsidR="009F4381">
              <w:rPr>
                <w:rFonts w:ascii="Times New Roman" w:hAnsi="Times New Roman"/>
                <w:lang w:val="en-US"/>
              </w:rPr>
              <w:t xml:space="preserve"> </w:t>
            </w:r>
            <w:r w:rsidRPr="00C46636">
              <w:rPr>
                <w:rFonts w:ascii="Times New Roman" w:hAnsi="Times New Roman"/>
                <w:lang w:val="en-US"/>
              </w:rPr>
              <w:t>press and comments on Turkish foreign policy</w:t>
            </w:r>
          </w:p>
          <w:p w14:paraId="7122A08A" w14:textId="77777777" w:rsidR="009A7B7C" w:rsidRPr="00C46636" w:rsidRDefault="009A7B7C" w:rsidP="004C7E84">
            <w:pPr>
              <w:spacing w:after="0" w:line="240" w:lineRule="auto"/>
              <w:ind w:left="214" w:hanging="214"/>
              <w:rPr>
                <w:rFonts w:ascii="Times New Roman" w:hAnsi="Times New Roman"/>
                <w:lang w:val="en-US"/>
              </w:rPr>
            </w:pPr>
          </w:p>
        </w:tc>
      </w:tr>
      <w:tr w:rsidR="009A7B7C" w:rsidRPr="00C46636" w14:paraId="0B9294B9" w14:textId="77777777" w:rsidTr="005246E4">
        <w:tblPrEx>
          <w:tblLook w:val="00A0" w:firstRow="1" w:lastRow="0" w:firstColumn="1" w:lastColumn="0" w:noHBand="0" w:noVBand="0"/>
        </w:tblPrEx>
        <w:trPr>
          <w:trHeight w:val="333"/>
        </w:trPr>
        <w:tc>
          <w:tcPr>
            <w:tcW w:w="1271" w:type="dxa"/>
          </w:tcPr>
          <w:p w14:paraId="39518F50" w14:textId="77777777" w:rsidR="009A7B7C"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23</w:t>
            </w:r>
          </w:p>
        </w:tc>
        <w:tc>
          <w:tcPr>
            <w:tcW w:w="7791" w:type="dxa"/>
          </w:tcPr>
          <w:p w14:paraId="08F3C9D5"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 xml:space="preserve">An assessment on Atatürk’s principles </w:t>
            </w:r>
          </w:p>
        </w:tc>
      </w:tr>
      <w:tr w:rsidR="009A7B7C" w:rsidRPr="00C46636" w14:paraId="48EF40F4" w14:textId="77777777" w:rsidTr="005246E4">
        <w:tblPrEx>
          <w:tblLook w:val="00A0" w:firstRow="1" w:lastRow="0" w:firstColumn="1" w:lastColumn="0" w:noHBand="0" w:noVBand="0"/>
        </w:tblPrEx>
        <w:tc>
          <w:tcPr>
            <w:tcW w:w="1271" w:type="dxa"/>
          </w:tcPr>
          <w:p w14:paraId="1160345C" w14:textId="77777777" w:rsidR="009A7B7C"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24</w:t>
            </w:r>
          </w:p>
        </w:tc>
        <w:tc>
          <w:tcPr>
            <w:tcW w:w="7791" w:type="dxa"/>
          </w:tcPr>
          <w:p w14:paraId="32C554E9"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 xml:space="preserve">Turkey at the post-Atatürk era: The Presidency of İsmet </w:t>
            </w:r>
            <w:proofErr w:type="spellStart"/>
            <w:r w:rsidRPr="00C46636">
              <w:rPr>
                <w:rFonts w:ascii="Times New Roman" w:hAnsi="Times New Roman"/>
                <w:lang w:val="en-US"/>
              </w:rPr>
              <w:t>İnönü</w:t>
            </w:r>
            <w:proofErr w:type="spellEnd"/>
          </w:p>
          <w:p w14:paraId="57573DEB" w14:textId="77777777" w:rsidR="009A7B7C" w:rsidRPr="00C46636" w:rsidRDefault="009A7B7C" w:rsidP="004C7E84">
            <w:pPr>
              <w:spacing w:after="0" w:line="240" w:lineRule="auto"/>
              <w:rPr>
                <w:rFonts w:ascii="Times New Roman" w:hAnsi="Times New Roman"/>
                <w:lang w:val="en-US"/>
              </w:rPr>
            </w:pPr>
            <w:r w:rsidRPr="00C46636">
              <w:rPr>
                <w:rFonts w:ascii="Times New Roman" w:hAnsi="Times New Roman"/>
                <w:lang w:val="en-US"/>
              </w:rPr>
              <w:t>The World War II and Turkey: The Turkish foreign policy, the effect of war on Turkish political and social life</w:t>
            </w:r>
          </w:p>
        </w:tc>
      </w:tr>
      <w:tr w:rsidR="009A7B7C" w:rsidRPr="00C46636" w14:paraId="325A4625" w14:textId="77777777" w:rsidTr="005246E4">
        <w:tblPrEx>
          <w:tblLook w:val="00A0" w:firstRow="1" w:lastRow="0" w:firstColumn="1" w:lastColumn="0" w:noHBand="0" w:noVBand="0"/>
        </w:tblPrEx>
        <w:tc>
          <w:tcPr>
            <w:tcW w:w="1271" w:type="dxa"/>
          </w:tcPr>
          <w:p w14:paraId="1D9BAFA7" w14:textId="77777777" w:rsidR="009A7B7C"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25</w:t>
            </w:r>
          </w:p>
        </w:tc>
        <w:tc>
          <w:tcPr>
            <w:tcW w:w="7791" w:type="dxa"/>
          </w:tcPr>
          <w:p w14:paraId="78AE596E" w14:textId="77777777" w:rsidR="00914FD9" w:rsidRPr="00C46636" w:rsidRDefault="00914FD9" w:rsidP="00914FD9">
            <w:pPr>
              <w:spacing w:after="0" w:line="240" w:lineRule="auto"/>
              <w:rPr>
                <w:rFonts w:ascii="Times New Roman" w:hAnsi="Times New Roman"/>
                <w:lang w:val="en-US"/>
              </w:rPr>
            </w:pPr>
            <w:r w:rsidRPr="00C46636">
              <w:rPr>
                <w:rFonts w:ascii="Times New Roman" w:hAnsi="Times New Roman"/>
                <w:lang w:val="en-US"/>
              </w:rPr>
              <w:t xml:space="preserve">Turkey at the post-Atatürk era: The Presidency of İsmet </w:t>
            </w:r>
            <w:proofErr w:type="spellStart"/>
            <w:r w:rsidRPr="00C46636">
              <w:rPr>
                <w:rFonts w:ascii="Times New Roman" w:hAnsi="Times New Roman"/>
                <w:lang w:val="en-US"/>
              </w:rPr>
              <w:t>İnönü</w:t>
            </w:r>
            <w:proofErr w:type="spellEnd"/>
          </w:p>
          <w:p w14:paraId="53A9C0E7" w14:textId="77777777" w:rsidR="009A7B7C" w:rsidRPr="00C46636" w:rsidRDefault="00914FD9" w:rsidP="00914FD9">
            <w:pPr>
              <w:spacing w:after="0" w:line="240" w:lineRule="auto"/>
              <w:rPr>
                <w:rFonts w:ascii="Times New Roman" w:hAnsi="Times New Roman"/>
                <w:lang w:val="en-US"/>
              </w:rPr>
            </w:pPr>
            <w:r w:rsidRPr="00C46636">
              <w:rPr>
                <w:rFonts w:ascii="Times New Roman" w:hAnsi="Times New Roman"/>
                <w:lang w:val="en-US"/>
              </w:rPr>
              <w:t>The World War II and Turkey: The Turkish foreign policy, the effect of war on Turkish political and social life</w:t>
            </w:r>
          </w:p>
        </w:tc>
      </w:tr>
      <w:tr w:rsidR="009A7B7C" w:rsidRPr="00C46636" w14:paraId="53A20952" w14:textId="77777777" w:rsidTr="005246E4">
        <w:tblPrEx>
          <w:tblLook w:val="00A0" w:firstRow="1" w:lastRow="0" w:firstColumn="1" w:lastColumn="0" w:noHBand="0" w:noVBand="0"/>
        </w:tblPrEx>
        <w:tc>
          <w:tcPr>
            <w:tcW w:w="1271" w:type="dxa"/>
          </w:tcPr>
          <w:p w14:paraId="4C41C651" w14:textId="77777777" w:rsidR="009A7B7C"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26</w:t>
            </w:r>
          </w:p>
        </w:tc>
        <w:tc>
          <w:tcPr>
            <w:tcW w:w="7791" w:type="dxa"/>
          </w:tcPr>
          <w:p w14:paraId="1261F934" w14:textId="77777777" w:rsidR="009A7B7C" w:rsidRPr="00C46636" w:rsidRDefault="009A7B7C" w:rsidP="004C7E84">
            <w:pPr>
              <w:spacing w:after="0" w:line="240" w:lineRule="auto"/>
              <w:ind w:left="214" w:hanging="214"/>
              <w:rPr>
                <w:rFonts w:ascii="Times New Roman" w:hAnsi="Times New Roman"/>
                <w:lang w:val="en-US"/>
              </w:rPr>
            </w:pPr>
            <w:r w:rsidRPr="00C46636">
              <w:rPr>
                <w:rFonts w:ascii="Times New Roman" w:hAnsi="Times New Roman"/>
                <w:lang w:val="en-US"/>
              </w:rPr>
              <w:t>The characteristics of change in Turkish political life following the World War II: The establishment of multi-party system. The 1946 Elections in Turkey,</w:t>
            </w:r>
            <w:r w:rsidR="009F4381">
              <w:rPr>
                <w:rFonts w:ascii="Times New Roman" w:hAnsi="Times New Roman"/>
                <w:lang w:val="en-US"/>
              </w:rPr>
              <w:t xml:space="preserve"> </w:t>
            </w:r>
            <w:r w:rsidRPr="00C46636">
              <w:rPr>
                <w:rFonts w:ascii="Times New Roman" w:hAnsi="Times New Roman"/>
                <w:lang w:val="en-US"/>
              </w:rPr>
              <w:t xml:space="preserve">The relationship between the government and opposition, The foundation of the Democratic Party </w:t>
            </w:r>
          </w:p>
        </w:tc>
      </w:tr>
      <w:tr w:rsidR="009A7B7C" w:rsidRPr="00C46636" w14:paraId="434A37D9" w14:textId="77777777" w:rsidTr="005246E4">
        <w:tblPrEx>
          <w:tblLook w:val="00A0" w:firstRow="1" w:lastRow="0" w:firstColumn="1" w:lastColumn="0" w:noHBand="0" w:noVBand="0"/>
        </w:tblPrEx>
        <w:tc>
          <w:tcPr>
            <w:tcW w:w="1271" w:type="dxa"/>
          </w:tcPr>
          <w:p w14:paraId="0A4C68EE" w14:textId="77777777" w:rsidR="009A7B7C"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27</w:t>
            </w:r>
          </w:p>
        </w:tc>
        <w:tc>
          <w:tcPr>
            <w:tcW w:w="7791" w:type="dxa"/>
          </w:tcPr>
          <w:p w14:paraId="306239A5" w14:textId="77777777" w:rsidR="009A7B7C" w:rsidRPr="00C46636" w:rsidRDefault="009A7B7C" w:rsidP="009F4381">
            <w:pPr>
              <w:spacing w:after="0" w:line="240" w:lineRule="auto"/>
              <w:ind w:left="214" w:hanging="214"/>
              <w:rPr>
                <w:rFonts w:ascii="Times New Roman" w:hAnsi="Times New Roman"/>
                <w:lang w:val="en-US"/>
              </w:rPr>
            </w:pPr>
            <w:r w:rsidRPr="00C46636">
              <w:rPr>
                <w:rFonts w:ascii="Times New Roman" w:hAnsi="Times New Roman"/>
                <w:lang w:val="en-US"/>
              </w:rPr>
              <w:t>The Democratic Party in power (1950-1960): Its domestic &amp; foreign policy</w:t>
            </w:r>
          </w:p>
        </w:tc>
      </w:tr>
      <w:tr w:rsidR="00C46636" w:rsidRPr="00C46636" w14:paraId="56441096" w14:textId="77777777" w:rsidTr="005246E4">
        <w:tblPrEx>
          <w:tblLook w:val="00A0" w:firstRow="1" w:lastRow="0" w:firstColumn="1" w:lastColumn="0" w:noHBand="0" w:noVBand="0"/>
        </w:tblPrEx>
        <w:tc>
          <w:tcPr>
            <w:tcW w:w="1271" w:type="dxa"/>
          </w:tcPr>
          <w:p w14:paraId="114D4F8F" w14:textId="77777777" w:rsidR="00C46636" w:rsidRPr="00C46636" w:rsidRDefault="00C46636" w:rsidP="005246E4">
            <w:pPr>
              <w:spacing w:after="0" w:line="240" w:lineRule="auto"/>
              <w:rPr>
                <w:rFonts w:ascii="Times New Roman" w:hAnsi="Times New Roman"/>
                <w:lang w:val="en-US"/>
              </w:rPr>
            </w:pPr>
            <w:r w:rsidRPr="00C46636">
              <w:rPr>
                <w:rFonts w:ascii="Times New Roman" w:hAnsi="Times New Roman"/>
                <w:lang w:val="en-US"/>
              </w:rPr>
              <w:t>Week 28</w:t>
            </w:r>
          </w:p>
        </w:tc>
        <w:tc>
          <w:tcPr>
            <w:tcW w:w="7791" w:type="dxa"/>
          </w:tcPr>
          <w:p w14:paraId="5DF1DE9D" w14:textId="77777777" w:rsidR="00C46636" w:rsidRPr="00C46636" w:rsidRDefault="00C46636" w:rsidP="00C46636">
            <w:pPr>
              <w:spacing w:after="0" w:line="240" w:lineRule="auto"/>
              <w:ind w:left="214" w:hanging="214"/>
              <w:rPr>
                <w:rFonts w:ascii="Times New Roman" w:hAnsi="Times New Roman"/>
                <w:lang w:val="en-US"/>
              </w:rPr>
            </w:pPr>
            <w:r w:rsidRPr="00C46636">
              <w:rPr>
                <w:rFonts w:ascii="Times New Roman" w:hAnsi="Times New Roman"/>
                <w:lang w:val="en-US"/>
              </w:rPr>
              <w:t>The end of the Cold War: Collapse of the Soviet Union, unification of Germany, the breakup of Yugoslavia and its repercussions on Turkish domestic and foreign policies.</w:t>
            </w:r>
          </w:p>
          <w:p w14:paraId="22F619AF" w14:textId="77777777" w:rsidR="00C46636" w:rsidRPr="00C46636" w:rsidRDefault="00C46636" w:rsidP="004C7E84">
            <w:pPr>
              <w:spacing w:after="0" w:line="240" w:lineRule="auto"/>
              <w:ind w:left="214" w:hanging="214"/>
              <w:rPr>
                <w:rFonts w:ascii="Times New Roman" w:hAnsi="Times New Roman"/>
                <w:lang w:val="en-US"/>
              </w:rPr>
            </w:pPr>
          </w:p>
        </w:tc>
      </w:tr>
    </w:tbl>
    <w:p w14:paraId="0C3D254F" w14:textId="77777777" w:rsidR="00C46636" w:rsidRDefault="00C46636" w:rsidP="00D3214E">
      <w:pPr>
        <w:rPr>
          <w:rFonts w:ascii="Times New Roman" w:hAnsi="Times New Roman"/>
          <w:lang w:val="en-US"/>
        </w:rPr>
      </w:pPr>
    </w:p>
    <w:p w14:paraId="20CD00DF" w14:textId="77777777" w:rsidR="00D3214E" w:rsidRPr="00C46636" w:rsidRDefault="00D3214E" w:rsidP="00D3214E">
      <w:pPr>
        <w:rPr>
          <w:rFonts w:ascii="Times New Roman" w:hAnsi="Times New Roman"/>
          <w:b/>
          <w:lang w:val="en-US"/>
        </w:rPr>
      </w:pPr>
      <w:r w:rsidRPr="00C46636">
        <w:rPr>
          <w:rFonts w:ascii="Times New Roman" w:hAnsi="Times New Roman"/>
          <w:b/>
          <w:lang w:val="en-US"/>
        </w:rPr>
        <w:lastRenderedPageBreak/>
        <w:t>Assessment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2251"/>
        <w:gridCol w:w="2371"/>
      </w:tblGrid>
      <w:tr w:rsidR="00D3214E" w:rsidRPr="00C46636" w14:paraId="6A5828D3" w14:textId="77777777" w:rsidTr="00615186">
        <w:tc>
          <w:tcPr>
            <w:tcW w:w="2450" w:type="pct"/>
            <w:shd w:val="clear" w:color="auto" w:fill="auto"/>
          </w:tcPr>
          <w:p w14:paraId="73A73530"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Semester studies</w:t>
            </w:r>
          </w:p>
          <w:p w14:paraId="70B06BE5"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 </w:t>
            </w:r>
          </w:p>
          <w:p w14:paraId="3B281AF7"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    </w:t>
            </w:r>
          </w:p>
          <w:p w14:paraId="0C9F496E" w14:textId="77777777" w:rsidR="00D3214E" w:rsidRPr="00C46636" w:rsidRDefault="00D3214E" w:rsidP="00615186">
            <w:pPr>
              <w:spacing w:after="0" w:line="240" w:lineRule="auto"/>
              <w:rPr>
                <w:rFonts w:ascii="Times New Roman" w:hAnsi="Times New Roman"/>
                <w:lang w:val="en-US"/>
              </w:rPr>
            </w:pPr>
          </w:p>
        </w:tc>
        <w:tc>
          <w:tcPr>
            <w:tcW w:w="1242" w:type="pct"/>
            <w:shd w:val="clear" w:color="auto" w:fill="auto"/>
          </w:tcPr>
          <w:p w14:paraId="55D0B051"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Number</w:t>
            </w:r>
          </w:p>
        </w:tc>
        <w:tc>
          <w:tcPr>
            <w:tcW w:w="1308" w:type="pct"/>
            <w:shd w:val="clear" w:color="auto" w:fill="auto"/>
          </w:tcPr>
          <w:p w14:paraId="4208E579" w14:textId="77777777" w:rsidR="00D3214E" w:rsidRPr="00C46636" w:rsidRDefault="00D3214E" w:rsidP="00615186">
            <w:pPr>
              <w:spacing w:after="0" w:line="240" w:lineRule="auto"/>
              <w:rPr>
                <w:rFonts w:ascii="Times New Roman" w:hAnsi="Times New Roman"/>
                <w:lang w:val="en-US"/>
              </w:rPr>
            </w:pPr>
            <w:r w:rsidRPr="00C46636">
              <w:rPr>
                <w:rFonts w:ascii="Times New Roman" w:hAnsi="Times New Roman"/>
                <w:lang w:val="en-US"/>
              </w:rPr>
              <w:t>Contribution </w:t>
            </w:r>
          </w:p>
        </w:tc>
      </w:tr>
      <w:tr w:rsidR="00D3214E" w:rsidRPr="00C46636" w14:paraId="2C8A5EB1" w14:textId="77777777" w:rsidTr="00615186">
        <w:tc>
          <w:tcPr>
            <w:tcW w:w="2450" w:type="pct"/>
            <w:shd w:val="clear" w:color="auto" w:fill="auto"/>
          </w:tcPr>
          <w:p w14:paraId="532306A2"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Attendance </w:t>
            </w:r>
          </w:p>
        </w:tc>
        <w:tc>
          <w:tcPr>
            <w:tcW w:w="1242" w:type="pct"/>
            <w:shd w:val="clear" w:color="auto" w:fill="auto"/>
          </w:tcPr>
          <w:p w14:paraId="01C268D8"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1A3CE0D7"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657FABAF" w14:textId="77777777" w:rsidTr="00615186">
        <w:tc>
          <w:tcPr>
            <w:tcW w:w="2450" w:type="pct"/>
            <w:shd w:val="clear" w:color="auto" w:fill="auto"/>
          </w:tcPr>
          <w:p w14:paraId="535F7AD3"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Laboratory</w:t>
            </w:r>
          </w:p>
        </w:tc>
        <w:tc>
          <w:tcPr>
            <w:tcW w:w="1242" w:type="pct"/>
            <w:shd w:val="clear" w:color="auto" w:fill="auto"/>
          </w:tcPr>
          <w:p w14:paraId="10F7D848"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0F30FDA7"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3AEF2AD7" w14:textId="77777777" w:rsidTr="00615186">
        <w:tc>
          <w:tcPr>
            <w:tcW w:w="2450" w:type="pct"/>
            <w:shd w:val="clear" w:color="auto" w:fill="auto"/>
          </w:tcPr>
          <w:p w14:paraId="6DEA455E"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Application     </w:t>
            </w:r>
          </w:p>
        </w:tc>
        <w:tc>
          <w:tcPr>
            <w:tcW w:w="1242" w:type="pct"/>
            <w:shd w:val="clear" w:color="auto" w:fill="auto"/>
          </w:tcPr>
          <w:p w14:paraId="4F741D76"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349B0A84"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49992E8D" w14:textId="77777777" w:rsidTr="00615186">
        <w:tc>
          <w:tcPr>
            <w:tcW w:w="2450" w:type="pct"/>
            <w:shd w:val="clear" w:color="auto" w:fill="auto"/>
          </w:tcPr>
          <w:p w14:paraId="044B5F7D"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Fieldwork     </w:t>
            </w:r>
          </w:p>
        </w:tc>
        <w:tc>
          <w:tcPr>
            <w:tcW w:w="1242" w:type="pct"/>
            <w:shd w:val="clear" w:color="auto" w:fill="auto"/>
          </w:tcPr>
          <w:p w14:paraId="5A9AE8AB"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03DCD30C"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5573C46A" w14:textId="77777777" w:rsidTr="00615186">
        <w:tc>
          <w:tcPr>
            <w:tcW w:w="2450" w:type="pct"/>
            <w:shd w:val="clear" w:color="auto" w:fill="auto"/>
          </w:tcPr>
          <w:p w14:paraId="149BC419"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Practice      </w:t>
            </w:r>
          </w:p>
        </w:tc>
        <w:tc>
          <w:tcPr>
            <w:tcW w:w="1242" w:type="pct"/>
            <w:shd w:val="clear" w:color="auto" w:fill="auto"/>
          </w:tcPr>
          <w:p w14:paraId="36BEA3A3"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4A9872AA"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27E73630" w14:textId="77777777" w:rsidTr="00615186">
        <w:tc>
          <w:tcPr>
            <w:tcW w:w="2450" w:type="pct"/>
            <w:shd w:val="clear" w:color="auto" w:fill="auto"/>
          </w:tcPr>
          <w:p w14:paraId="5542FC7C"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Homework Assignment</w:t>
            </w:r>
          </w:p>
        </w:tc>
        <w:tc>
          <w:tcPr>
            <w:tcW w:w="1242" w:type="pct"/>
            <w:shd w:val="clear" w:color="auto" w:fill="auto"/>
          </w:tcPr>
          <w:p w14:paraId="05DD030F"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0ACAFA0B"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6E04C93F" w14:textId="77777777" w:rsidTr="00615186">
        <w:tc>
          <w:tcPr>
            <w:tcW w:w="2450" w:type="pct"/>
            <w:shd w:val="clear" w:color="auto" w:fill="auto"/>
          </w:tcPr>
          <w:p w14:paraId="6C16A022"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Oral Presentation     </w:t>
            </w:r>
          </w:p>
        </w:tc>
        <w:tc>
          <w:tcPr>
            <w:tcW w:w="1242" w:type="pct"/>
            <w:shd w:val="clear" w:color="auto" w:fill="auto"/>
          </w:tcPr>
          <w:p w14:paraId="3B0A2A3E" w14:textId="77777777" w:rsidR="00D3214E" w:rsidRPr="00C46636" w:rsidRDefault="00C46636"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100369F6" w14:textId="77777777" w:rsidR="00D3214E" w:rsidRPr="00C46636" w:rsidRDefault="00C46636"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6156FA80" w14:textId="77777777" w:rsidTr="00615186">
        <w:tc>
          <w:tcPr>
            <w:tcW w:w="2450" w:type="pct"/>
            <w:shd w:val="clear" w:color="auto" w:fill="auto"/>
          </w:tcPr>
          <w:p w14:paraId="48A96FA5"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Project   </w:t>
            </w:r>
          </w:p>
        </w:tc>
        <w:tc>
          <w:tcPr>
            <w:tcW w:w="1242" w:type="pct"/>
            <w:shd w:val="clear" w:color="auto" w:fill="auto"/>
          </w:tcPr>
          <w:p w14:paraId="272CED3A"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01958D36"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01ADE856" w14:textId="77777777" w:rsidTr="00615186">
        <w:tc>
          <w:tcPr>
            <w:tcW w:w="2450" w:type="pct"/>
            <w:shd w:val="clear" w:color="auto" w:fill="auto"/>
          </w:tcPr>
          <w:p w14:paraId="60D4EEF2"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Seminar    </w:t>
            </w:r>
          </w:p>
        </w:tc>
        <w:tc>
          <w:tcPr>
            <w:tcW w:w="1242" w:type="pct"/>
            <w:shd w:val="clear" w:color="auto" w:fill="auto"/>
          </w:tcPr>
          <w:p w14:paraId="63DF952D"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c>
          <w:tcPr>
            <w:tcW w:w="1308" w:type="pct"/>
            <w:shd w:val="clear" w:color="auto" w:fill="auto"/>
          </w:tcPr>
          <w:p w14:paraId="136AC255"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w:t>
            </w:r>
          </w:p>
        </w:tc>
      </w:tr>
      <w:tr w:rsidR="00D3214E" w:rsidRPr="00C46636" w14:paraId="49F6A557" w14:textId="77777777" w:rsidTr="00615186">
        <w:tc>
          <w:tcPr>
            <w:tcW w:w="2450" w:type="pct"/>
            <w:shd w:val="clear" w:color="auto" w:fill="auto"/>
          </w:tcPr>
          <w:p w14:paraId="07B6DA3A"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Mid-term exams*      </w:t>
            </w:r>
          </w:p>
        </w:tc>
        <w:tc>
          <w:tcPr>
            <w:tcW w:w="1242" w:type="pct"/>
            <w:shd w:val="clear" w:color="auto" w:fill="auto"/>
          </w:tcPr>
          <w:p w14:paraId="0CDE9248" w14:textId="77777777" w:rsidR="00D3214E" w:rsidRPr="00C46636" w:rsidRDefault="00C46636" w:rsidP="00615186">
            <w:pPr>
              <w:spacing w:after="0" w:line="360" w:lineRule="auto"/>
              <w:rPr>
                <w:rFonts w:ascii="Times New Roman" w:hAnsi="Times New Roman"/>
                <w:lang w:val="en-US"/>
              </w:rPr>
            </w:pPr>
            <w:r w:rsidRPr="00C46636">
              <w:rPr>
                <w:rFonts w:ascii="Times New Roman" w:hAnsi="Times New Roman"/>
                <w:lang w:val="en-US"/>
              </w:rPr>
              <w:t>1</w:t>
            </w:r>
          </w:p>
        </w:tc>
        <w:tc>
          <w:tcPr>
            <w:tcW w:w="1308" w:type="pct"/>
            <w:shd w:val="clear" w:color="auto" w:fill="auto"/>
          </w:tcPr>
          <w:p w14:paraId="519E88E5"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 40</w:t>
            </w:r>
          </w:p>
        </w:tc>
      </w:tr>
      <w:tr w:rsidR="00D3214E" w:rsidRPr="00C46636" w14:paraId="20FDB10E" w14:textId="77777777" w:rsidTr="00615186">
        <w:tc>
          <w:tcPr>
            <w:tcW w:w="2450" w:type="pct"/>
            <w:shd w:val="clear" w:color="auto" w:fill="auto"/>
          </w:tcPr>
          <w:p w14:paraId="1631DFFC"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Final exam    </w:t>
            </w:r>
          </w:p>
        </w:tc>
        <w:tc>
          <w:tcPr>
            <w:tcW w:w="1242" w:type="pct"/>
            <w:shd w:val="clear" w:color="auto" w:fill="auto"/>
          </w:tcPr>
          <w:p w14:paraId="126A972C"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1</w:t>
            </w:r>
          </w:p>
        </w:tc>
        <w:tc>
          <w:tcPr>
            <w:tcW w:w="1308" w:type="pct"/>
            <w:shd w:val="clear" w:color="auto" w:fill="auto"/>
          </w:tcPr>
          <w:p w14:paraId="1E36378C"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 xml:space="preserve">% </w:t>
            </w:r>
            <w:r w:rsidR="00C46636" w:rsidRPr="00C46636">
              <w:rPr>
                <w:rFonts w:ascii="Times New Roman" w:hAnsi="Times New Roman"/>
                <w:lang w:val="en-US"/>
              </w:rPr>
              <w:t>6</w:t>
            </w:r>
            <w:r w:rsidRPr="00C46636">
              <w:rPr>
                <w:rFonts w:ascii="Times New Roman" w:hAnsi="Times New Roman"/>
                <w:lang w:val="en-US"/>
              </w:rPr>
              <w:t>0</w:t>
            </w:r>
          </w:p>
        </w:tc>
      </w:tr>
      <w:tr w:rsidR="00D3214E" w:rsidRPr="00C46636" w14:paraId="2F03CEEB" w14:textId="77777777" w:rsidTr="00615186">
        <w:tc>
          <w:tcPr>
            <w:tcW w:w="2450" w:type="pct"/>
            <w:shd w:val="clear" w:color="auto" w:fill="auto"/>
          </w:tcPr>
          <w:p w14:paraId="3F7E2C98"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ab/>
            </w:r>
            <w:r w:rsidRPr="00C46636">
              <w:rPr>
                <w:rFonts w:ascii="Times New Roman" w:hAnsi="Times New Roman"/>
                <w:lang w:val="en-US"/>
              </w:rPr>
              <w:tab/>
            </w:r>
            <w:r w:rsidRPr="00C46636">
              <w:rPr>
                <w:rFonts w:ascii="Times New Roman" w:hAnsi="Times New Roman"/>
                <w:lang w:val="en-US"/>
              </w:rPr>
              <w:tab/>
            </w:r>
            <w:r w:rsidRPr="00C46636">
              <w:rPr>
                <w:rFonts w:ascii="Times New Roman" w:hAnsi="Times New Roman"/>
                <w:lang w:val="en-US"/>
              </w:rPr>
              <w:tab/>
              <w:t>Total  </w:t>
            </w:r>
          </w:p>
        </w:tc>
        <w:tc>
          <w:tcPr>
            <w:tcW w:w="1242" w:type="pct"/>
            <w:shd w:val="clear" w:color="auto" w:fill="auto"/>
          </w:tcPr>
          <w:p w14:paraId="66819A22" w14:textId="77777777" w:rsidR="00D3214E" w:rsidRPr="00C46636" w:rsidRDefault="00C46636" w:rsidP="00615186">
            <w:pPr>
              <w:spacing w:after="0" w:line="360" w:lineRule="auto"/>
              <w:rPr>
                <w:rFonts w:ascii="Times New Roman" w:hAnsi="Times New Roman"/>
                <w:lang w:val="en-US"/>
              </w:rPr>
            </w:pPr>
            <w:r w:rsidRPr="00C46636">
              <w:rPr>
                <w:rFonts w:ascii="Times New Roman" w:hAnsi="Times New Roman"/>
                <w:lang w:val="en-US"/>
              </w:rPr>
              <w:t>2</w:t>
            </w:r>
          </w:p>
        </w:tc>
        <w:tc>
          <w:tcPr>
            <w:tcW w:w="1308" w:type="pct"/>
            <w:shd w:val="clear" w:color="auto" w:fill="auto"/>
          </w:tcPr>
          <w:p w14:paraId="1502FF2B"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 100</w:t>
            </w:r>
          </w:p>
        </w:tc>
      </w:tr>
      <w:tr w:rsidR="00D3214E" w:rsidRPr="00C46636" w14:paraId="4AB948B0" w14:textId="77777777" w:rsidTr="00615186">
        <w:tc>
          <w:tcPr>
            <w:tcW w:w="2450" w:type="pct"/>
            <w:shd w:val="clear" w:color="auto" w:fill="auto"/>
          </w:tcPr>
          <w:p w14:paraId="4025CCFC" w14:textId="77777777" w:rsidR="00D3214E" w:rsidRPr="00C46636" w:rsidRDefault="00D3214E" w:rsidP="00C8296C">
            <w:pPr>
              <w:spacing w:after="0" w:line="360" w:lineRule="auto"/>
              <w:rPr>
                <w:rFonts w:ascii="Times New Roman" w:hAnsi="Times New Roman"/>
                <w:lang w:val="en-US"/>
              </w:rPr>
            </w:pPr>
            <w:r w:rsidRPr="00C46636">
              <w:rPr>
                <w:rFonts w:ascii="Times New Roman" w:hAnsi="Times New Roman"/>
                <w:lang w:val="en-US"/>
              </w:rPr>
              <w:t xml:space="preserve">Contribution of </w:t>
            </w:r>
            <w:r w:rsidR="00C8296C" w:rsidRPr="00C46636">
              <w:rPr>
                <w:rFonts w:ascii="Times New Roman" w:hAnsi="Times New Roman"/>
                <w:lang w:val="en-US"/>
              </w:rPr>
              <w:t>annual</w:t>
            </w:r>
            <w:r w:rsidRPr="00C46636">
              <w:rPr>
                <w:rFonts w:ascii="Times New Roman" w:hAnsi="Times New Roman"/>
                <w:lang w:val="en-US"/>
              </w:rPr>
              <w:t xml:space="preserve"> works to final grade points</w:t>
            </w:r>
          </w:p>
        </w:tc>
        <w:tc>
          <w:tcPr>
            <w:tcW w:w="1242" w:type="pct"/>
            <w:shd w:val="clear" w:color="auto" w:fill="auto"/>
          </w:tcPr>
          <w:p w14:paraId="0535C18F" w14:textId="77777777" w:rsidR="00D3214E" w:rsidRPr="00C46636" w:rsidRDefault="00C46636" w:rsidP="00615186">
            <w:pPr>
              <w:spacing w:after="0" w:line="360" w:lineRule="auto"/>
              <w:rPr>
                <w:rFonts w:ascii="Times New Roman" w:hAnsi="Times New Roman"/>
                <w:lang w:val="en-US"/>
              </w:rPr>
            </w:pPr>
            <w:r w:rsidRPr="00C46636">
              <w:rPr>
                <w:rFonts w:ascii="Times New Roman" w:hAnsi="Times New Roman"/>
                <w:lang w:val="en-US"/>
              </w:rPr>
              <w:t>1</w:t>
            </w:r>
          </w:p>
        </w:tc>
        <w:tc>
          <w:tcPr>
            <w:tcW w:w="1308" w:type="pct"/>
            <w:shd w:val="clear" w:color="auto" w:fill="auto"/>
          </w:tcPr>
          <w:p w14:paraId="7A4F2E89" w14:textId="77777777" w:rsidR="00D3214E" w:rsidRPr="00C46636" w:rsidRDefault="00C46636" w:rsidP="00615186">
            <w:pPr>
              <w:spacing w:after="0" w:line="360" w:lineRule="auto"/>
              <w:rPr>
                <w:rFonts w:ascii="Times New Roman" w:hAnsi="Times New Roman"/>
                <w:lang w:val="en-US"/>
              </w:rPr>
            </w:pPr>
            <w:r w:rsidRPr="00C46636">
              <w:rPr>
                <w:rFonts w:ascii="Times New Roman" w:hAnsi="Times New Roman"/>
                <w:lang w:val="en-US"/>
              </w:rPr>
              <w:t>%40</w:t>
            </w:r>
          </w:p>
        </w:tc>
      </w:tr>
      <w:tr w:rsidR="00D3214E" w:rsidRPr="00C46636" w14:paraId="7790043A" w14:textId="77777777" w:rsidTr="00615186">
        <w:tc>
          <w:tcPr>
            <w:tcW w:w="2450" w:type="pct"/>
            <w:shd w:val="clear" w:color="auto" w:fill="auto"/>
          </w:tcPr>
          <w:p w14:paraId="412658C9"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Contribution of final exam to the final grade</w:t>
            </w:r>
          </w:p>
        </w:tc>
        <w:tc>
          <w:tcPr>
            <w:tcW w:w="1242" w:type="pct"/>
            <w:shd w:val="clear" w:color="auto" w:fill="auto"/>
          </w:tcPr>
          <w:p w14:paraId="7728F07B"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1</w:t>
            </w:r>
          </w:p>
        </w:tc>
        <w:tc>
          <w:tcPr>
            <w:tcW w:w="1308" w:type="pct"/>
            <w:shd w:val="clear" w:color="auto" w:fill="auto"/>
          </w:tcPr>
          <w:p w14:paraId="789E9A3D"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 xml:space="preserve">% </w:t>
            </w:r>
            <w:r w:rsidR="00C46636" w:rsidRPr="00C46636">
              <w:rPr>
                <w:rFonts w:ascii="Times New Roman" w:hAnsi="Times New Roman"/>
                <w:lang w:val="en-US"/>
              </w:rPr>
              <w:t>6</w:t>
            </w:r>
            <w:r w:rsidRPr="00C46636">
              <w:rPr>
                <w:rFonts w:ascii="Times New Roman" w:hAnsi="Times New Roman"/>
                <w:lang w:val="en-US"/>
              </w:rPr>
              <w:t>0</w:t>
            </w:r>
          </w:p>
        </w:tc>
      </w:tr>
      <w:tr w:rsidR="00D3214E" w:rsidRPr="00C46636" w14:paraId="159FFE4B" w14:textId="77777777" w:rsidTr="00615186">
        <w:tc>
          <w:tcPr>
            <w:tcW w:w="2450" w:type="pct"/>
            <w:shd w:val="clear" w:color="auto" w:fill="auto"/>
          </w:tcPr>
          <w:p w14:paraId="6AFF1ED4"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ab/>
            </w:r>
            <w:r w:rsidRPr="00C46636">
              <w:rPr>
                <w:rFonts w:ascii="Times New Roman" w:hAnsi="Times New Roman"/>
                <w:lang w:val="en-US"/>
              </w:rPr>
              <w:tab/>
            </w:r>
            <w:r w:rsidRPr="00C46636">
              <w:rPr>
                <w:rFonts w:ascii="Times New Roman" w:hAnsi="Times New Roman"/>
                <w:lang w:val="en-US"/>
              </w:rPr>
              <w:tab/>
            </w:r>
            <w:r w:rsidRPr="00C46636">
              <w:rPr>
                <w:rFonts w:ascii="Times New Roman" w:hAnsi="Times New Roman"/>
                <w:lang w:val="en-US"/>
              </w:rPr>
              <w:tab/>
              <w:t>Total    </w:t>
            </w:r>
          </w:p>
        </w:tc>
        <w:tc>
          <w:tcPr>
            <w:tcW w:w="1242" w:type="pct"/>
            <w:shd w:val="clear" w:color="auto" w:fill="auto"/>
          </w:tcPr>
          <w:p w14:paraId="584E8B4C"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2</w:t>
            </w:r>
          </w:p>
        </w:tc>
        <w:tc>
          <w:tcPr>
            <w:tcW w:w="1308" w:type="pct"/>
            <w:shd w:val="clear" w:color="auto" w:fill="auto"/>
          </w:tcPr>
          <w:p w14:paraId="5842CC2F" w14:textId="77777777" w:rsidR="00D3214E" w:rsidRPr="00C46636" w:rsidRDefault="00D3214E" w:rsidP="00615186">
            <w:pPr>
              <w:spacing w:after="0" w:line="360" w:lineRule="auto"/>
              <w:rPr>
                <w:rFonts w:ascii="Times New Roman" w:hAnsi="Times New Roman"/>
                <w:lang w:val="en-US"/>
              </w:rPr>
            </w:pPr>
            <w:r w:rsidRPr="00C46636">
              <w:rPr>
                <w:rFonts w:ascii="Times New Roman" w:hAnsi="Times New Roman"/>
                <w:lang w:val="en-US"/>
              </w:rPr>
              <w:t xml:space="preserve">% </w:t>
            </w:r>
            <w:r w:rsidR="00C46636" w:rsidRPr="00C46636">
              <w:rPr>
                <w:rFonts w:ascii="Times New Roman" w:hAnsi="Times New Roman"/>
                <w:lang w:val="en-US"/>
              </w:rPr>
              <w:t>10</w:t>
            </w:r>
            <w:r w:rsidRPr="00C46636">
              <w:rPr>
                <w:rFonts w:ascii="Times New Roman" w:hAnsi="Times New Roman"/>
                <w:lang w:val="en-US"/>
              </w:rPr>
              <w:t>0</w:t>
            </w:r>
          </w:p>
        </w:tc>
      </w:tr>
    </w:tbl>
    <w:p w14:paraId="35EB4735" w14:textId="77777777" w:rsidR="003F27E2" w:rsidRPr="00C46636" w:rsidRDefault="003F27E2">
      <w:pPr>
        <w:rPr>
          <w:rFonts w:ascii="Times New Roman" w:hAnsi="Times New Roman"/>
        </w:rPr>
      </w:pPr>
    </w:p>
    <w:sectPr w:rsidR="003F27E2" w:rsidRPr="00C46636" w:rsidSect="003F2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49B1"/>
    <w:multiLevelType w:val="hybridMultilevel"/>
    <w:tmpl w:val="6A10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4E"/>
    <w:rsid w:val="00020E66"/>
    <w:rsid w:val="00130211"/>
    <w:rsid w:val="0027522F"/>
    <w:rsid w:val="002D33E0"/>
    <w:rsid w:val="003F27E2"/>
    <w:rsid w:val="005246E4"/>
    <w:rsid w:val="00601BA1"/>
    <w:rsid w:val="006048EB"/>
    <w:rsid w:val="00680202"/>
    <w:rsid w:val="008A62C6"/>
    <w:rsid w:val="00914FD9"/>
    <w:rsid w:val="009A7B7C"/>
    <w:rsid w:val="009E7D57"/>
    <w:rsid w:val="009F4381"/>
    <w:rsid w:val="00B31FDD"/>
    <w:rsid w:val="00B665CB"/>
    <w:rsid w:val="00C46636"/>
    <w:rsid w:val="00C8296C"/>
    <w:rsid w:val="00D3214E"/>
    <w:rsid w:val="00D6225D"/>
    <w:rsid w:val="00E25457"/>
    <w:rsid w:val="00F67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F4D2"/>
  <w15:docId w15:val="{D755CCAC-B7BC-47A5-8458-B81C08B1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14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1425</Words>
  <Characters>8125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dc:creator>
  <cp:keywords/>
  <dc:description/>
  <cp:lastModifiedBy>DDES</cp:lastModifiedBy>
  <cp:revision>19</cp:revision>
  <cp:lastPrinted>2025-09-11T15:21:00Z</cp:lastPrinted>
  <dcterms:created xsi:type="dcterms:W3CDTF">2025-09-11T15:05:00Z</dcterms:created>
  <dcterms:modified xsi:type="dcterms:W3CDTF">2025-09-11T15:21:00Z</dcterms:modified>
</cp:coreProperties>
</file>